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Bodoni" w:cs="Bodoni" w:eastAsia="Bodoni" w:hAnsi="Bodoni"/>
          <w:b w:val="1"/>
          <w:color w:val="5b9bd5"/>
          <w:sz w:val="72"/>
          <w:szCs w:val="72"/>
        </w:rPr>
      </w:pPr>
      <w:bookmarkStart w:colFirst="0" w:colLast="0" w:name="_heading=h.gjdgxs" w:id="0"/>
      <w:bookmarkEnd w:id="0"/>
      <w:r w:rsidDel="00000000" w:rsidR="00000000" w:rsidRPr="00000000">
        <w:rPr>
          <w:rFonts w:ascii="Bodoni" w:cs="Bodoni" w:eastAsia="Bodoni" w:hAnsi="Bodoni"/>
          <w:b w:val="1"/>
          <w:color w:val="5b9bd5"/>
          <w:sz w:val="72"/>
          <w:szCs w:val="72"/>
        </w:rPr>
        <w:drawing>
          <wp:inline distB="114300" distT="114300" distL="114300" distR="114300">
            <wp:extent cx="2400300" cy="847725"/>
            <wp:effectExtent b="0" l="0" r="0" t="0"/>
            <wp:docPr id="183172494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00300" cy="847725"/>
                    </a:xfrm>
                    <a:prstGeom prst="rect"/>
                    <a:ln/>
                  </pic:spPr>
                </pic:pic>
              </a:graphicData>
            </a:graphic>
          </wp:inline>
        </w:drawing>
      </w:r>
      <w:r w:rsidDel="00000000" w:rsidR="00000000" w:rsidRPr="00000000">
        <w:rPr>
          <w:rFonts w:ascii="Bodoni" w:cs="Bodoni" w:eastAsia="Bodoni" w:hAnsi="Bodoni"/>
          <w:b w:val="1"/>
          <w:color w:val="5b9bd5"/>
          <w:sz w:val="72"/>
          <w:szCs w:val="72"/>
        </w:rPr>
        <w:drawing>
          <wp:inline distB="114300" distT="114300" distL="114300" distR="114300">
            <wp:extent cx="2924175" cy="676275"/>
            <wp:effectExtent b="0" l="0" r="0" t="0"/>
            <wp:docPr id="183172494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924175" cy="6762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rFonts w:ascii="Bodoni" w:cs="Bodoni" w:eastAsia="Bodoni" w:hAnsi="Bodoni"/>
          <w:b w:val="1"/>
          <w:color w:val="5b9bd5"/>
          <w:sz w:val="72"/>
          <w:szCs w:val="72"/>
        </w:rPr>
      </w:pPr>
      <w:r w:rsidDel="00000000" w:rsidR="00000000" w:rsidRPr="00000000">
        <w:rPr>
          <w:rtl w:val="0"/>
        </w:rPr>
      </w:r>
    </w:p>
    <w:p w:rsidR="00000000" w:rsidDel="00000000" w:rsidP="00000000" w:rsidRDefault="00000000" w:rsidRPr="00000000" w14:paraId="00000003">
      <w:pPr>
        <w:spacing w:after="0" w:lineRule="auto"/>
        <w:jc w:val="center"/>
        <w:rPr>
          <w:rFonts w:ascii="Bodoni" w:cs="Bodoni" w:eastAsia="Bodoni" w:hAnsi="Bodoni"/>
          <w:b w:val="1"/>
          <w:color w:val="000000"/>
          <w:sz w:val="68"/>
          <w:szCs w:val="68"/>
        </w:rPr>
      </w:pPr>
      <w:r w:rsidDel="00000000" w:rsidR="00000000" w:rsidRPr="00000000">
        <w:rPr>
          <w:rFonts w:ascii="Bodoni" w:cs="Bodoni" w:eastAsia="Bodoni" w:hAnsi="Bodoni"/>
          <w:b w:val="1"/>
          <w:color w:val="5b9bd5"/>
          <w:sz w:val="68"/>
          <w:szCs w:val="68"/>
          <w:rtl w:val="0"/>
        </w:rPr>
        <w:t xml:space="preserve">RevoDx</w:t>
      </w:r>
      <w:r w:rsidDel="00000000" w:rsidR="00000000" w:rsidRPr="00000000">
        <w:rPr>
          <w:rFonts w:ascii="Bodoni" w:cs="Bodoni" w:eastAsia="Bodoni" w:hAnsi="Bodoni"/>
          <w:b w:val="1"/>
          <w:color w:val="000000"/>
          <w:sz w:val="68"/>
          <w:szCs w:val="68"/>
          <w:rtl w:val="0"/>
        </w:rPr>
        <w:t xml:space="preserve"> </w:t>
      </w:r>
      <w:r w:rsidDel="00000000" w:rsidR="00000000" w:rsidRPr="00000000">
        <w:rPr>
          <w:b w:val="1"/>
          <w:color w:val="000000"/>
          <w:sz w:val="68"/>
          <w:szCs w:val="68"/>
          <w:rtl w:val="0"/>
        </w:rPr>
        <w:t xml:space="preserve">Набір для генотипування 14 типів ВПЛ </w:t>
      </w:r>
      <w:r w:rsidDel="00000000" w:rsidR="00000000" w:rsidRPr="00000000">
        <w:rPr>
          <w:rtl w:val="0"/>
        </w:rPr>
      </w:r>
    </w:p>
    <w:p w:rsidR="00000000" w:rsidDel="00000000" w:rsidP="00000000" w:rsidRDefault="00000000" w:rsidRPr="00000000" w14:paraId="00000004">
      <w:pPr>
        <w:spacing w:after="0" w:lineRule="auto"/>
        <w:jc w:val="center"/>
        <w:rPr>
          <w:rFonts w:ascii="Bodoni" w:cs="Bodoni" w:eastAsia="Bodoni" w:hAnsi="Bodoni"/>
          <w:b w:val="1"/>
          <w:color w:val="000000"/>
          <w:sz w:val="36"/>
          <w:szCs w:val="36"/>
        </w:rPr>
      </w:pPr>
      <w:bookmarkStart w:colFirst="0" w:colLast="0" w:name="_heading=h.30j0zll" w:id="1"/>
      <w:bookmarkEnd w:id="1"/>
      <w:r w:rsidDel="00000000" w:rsidR="00000000" w:rsidRPr="00000000">
        <w:rPr>
          <w:rFonts w:ascii="Bodoni" w:cs="Bodoni" w:eastAsia="Bodoni" w:hAnsi="Bodoni"/>
          <w:b w:val="1"/>
          <w:color w:val="000000"/>
          <w:sz w:val="36"/>
          <w:szCs w:val="36"/>
          <w:rtl w:val="0"/>
        </w:rPr>
        <w:t xml:space="preserve">(</w:t>
      </w:r>
      <w:r w:rsidDel="00000000" w:rsidR="00000000" w:rsidRPr="00000000">
        <w:rPr>
          <w:rFonts w:ascii="Bodoni" w:cs="Bodoni" w:eastAsia="Bodoni" w:hAnsi="Bodoni"/>
          <w:b w:val="1"/>
          <w:color w:val="5b9bd5"/>
          <w:sz w:val="36"/>
          <w:szCs w:val="36"/>
          <w:rtl w:val="0"/>
        </w:rPr>
        <w:t xml:space="preserve">RevoDx</w:t>
      </w:r>
      <w:r w:rsidDel="00000000" w:rsidR="00000000" w:rsidRPr="00000000">
        <w:rPr>
          <w:rFonts w:ascii="Bodoni" w:cs="Bodoni" w:eastAsia="Bodoni" w:hAnsi="Bodoni"/>
          <w:b w:val="1"/>
          <w:color w:val="000000"/>
          <w:sz w:val="36"/>
          <w:szCs w:val="36"/>
          <w:rtl w:val="0"/>
        </w:rPr>
        <w:t xml:space="preserve"> HPV 14 Genotyping Kit)</w:t>
      </w:r>
    </w:p>
    <w:p w:rsidR="00000000" w:rsidDel="00000000" w:rsidP="00000000" w:rsidRDefault="00000000" w:rsidRPr="00000000" w14:paraId="00000005">
      <w:pPr>
        <w:spacing w:after="0" w:lineRule="auto"/>
        <w:jc w:val="center"/>
        <w:rPr>
          <w:rFonts w:ascii="Bodoni" w:cs="Bodoni" w:eastAsia="Bodoni" w:hAnsi="Bodoni"/>
          <w:b w:val="1"/>
          <w:color w:val="000000"/>
          <w:sz w:val="72"/>
          <w:szCs w:val="72"/>
        </w:rPr>
      </w:pPr>
      <w:r w:rsidDel="00000000" w:rsidR="00000000" w:rsidRPr="00000000">
        <w:rPr>
          <w:rtl w:val="0"/>
        </w:rPr>
      </w:r>
    </w:p>
    <w:p w:rsidR="00000000" w:rsidDel="00000000" w:rsidP="00000000" w:rsidRDefault="00000000" w:rsidRPr="00000000" w14:paraId="00000006">
      <w:pPr>
        <w:jc w:val="center"/>
        <w:rPr>
          <w:b w:val="1"/>
          <w:sz w:val="56"/>
          <w:szCs w:val="56"/>
        </w:rPr>
      </w:pPr>
      <w:r w:rsidDel="00000000" w:rsidR="00000000" w:rsidRPr="00000000">
        <w:rPr>
          <w:b w:val="1"/>
          <w:sz w:val="56"/>
          <w:szCs w:val="56"/>
          <w:rtl w:val="0"/>
        </w:rPr>
        <w:t xml:space="preserve">Інструкція з використання</w:t>
      </w:r>
    </w:p>
    <w:p w:rsidR="00000000" w:rsidDel="00000000" w:rsidP="00000000" w:rsidRDefault="00000000" w:rsidRPr="00000000" w14:paraId="00000007">
      <w:pPr>
        <w:jc w:val="left"/>
        <w:rPr>
          <w:rFonts w:ascii="Bodoni" w:cs="Bodoni" w:eastAsia="Bodoni" w:hAnsi="Bodoni"/>
          <w:b w:val="1"/>
          <w:color w:val="000000"/>
          <w:sz w:val="56"/>
          <w:szCs w:val="56"/>
        </w:rPr>
      </w:pP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b w:val="1"/>
          <w:color w:val="000000"/>
          <w:sz w:val="32"/>
          <w:szCs w:val="32"/>
        </w:rPr>
      </w:pPr>
      <w:bookmarkStart w:colFirst="0" w:colLast="0" w:name="_heading=h.1fob9te" w:id="2"/>
      <w:bookmarkEnd w:id="2"/>
      <w:r w:rsidDel="00000000" w:rsidR="00000000" w:rsidRPr="00000000">
        <w:rPr>
          <w:rFonts w:ascii="Arial" w:cs="Arial" w:eastAsia="Arial" w:hAnsi="Arial"/>
          <w:b w:val="1"/>
          <w:sz w:val="32"/>
          <w:szCs w:val="32"/>
          <w:rtl w:val="0"/>
        </w:rPr>
        <w:t xml:space="preserve">Якісне виявлення та ідентифікація ДНК 14 генотипів вірусу папіломи людини (ВПЛ) високого онкогенного ризику</w:t>
      </w:r>
      <w:r w:rsidDel="00000000" w:rsidR="00000000" w:rsidRPr="00000000">
        <w:rPr>
          <w:rtl w:val="0"/>
        </w:rPr>
      </w:r>
    </w:p>
    <w:p w:rsidR="00000000" w:rsidDel="00000000" w:rsidP="00000000" w:rsidRDefault="00000000" w:rsidRPr="00000000" w14:paraId="00000009">
      <w:pPr>
        <w:spacing w:after="0" w:line="240" w:lineRule="auto"/>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00A">
      <w:pPr>
        <w:spacing w:after="0" w:line="240" w:lineRule="auto"/>
        <w:jc w:val="center"/>
        <w:rPr>
          <w:rFonts w:ascii="Liberation Serif" w:cs="Liberation Serif" w:eastAsia="Liberation Serif" w:hAnsi="Liberation Serif"/>
          <w:b w:val="1"/>
          <w:sz w:val="32"/>
          <w:szCs w:val="32"/>
        </w:rPr>
      </w:pPr>
      <w:r w:rsidDel="00000000" w:rsidR="00000000" w:rsidRPr="00000000">
        <w:rPr>
          <w:rFonts w:ascii="Arial" w:cs="Arial" w:eastAsia="Arial" w:hAnsi="Arial"/>
          <w:b w:val="1"/>
          <w:sz w:val="32"/>
          <w:szCs w:val="32"/>
          <w:rtl w:val="0"/>
        </w:rPr>
        <w:t xml:space="preserve">Тільки для професійного використання</w:t>
      </w:r>
      <w:r w:rsidDel="00000000" w:rsidR="00000000" w:rsidRPr="00000000">
        <w:rPr>
          <w:rtl w:val="0"/>
        </w:rPr>
      </w:r>
    </w:p>
    <w:p w:rsidR="00000000" w:rsidDel="00000000" w:rsidP="00000000" w:rsidRDefault="00000000" w:rsidRPr="00000000" w14:paraId="0000000B">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C">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D">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E">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F">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0">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1">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2">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3">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4">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5">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6">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7">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8">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9">
      <w:pPr>
        <w:widowControl w:val="0"/>
        <w:spacing w:after="0" w:line="240" w:lineRule="auto"/>
        <w:jc w:val="center"/>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1A">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Каталожні номери:</w:t>
      </w:r>
    </w:p>
    <w:p w:rsidR="00000000" w:rsidDel="00000000" w:rsidP="00000000" w:rsidRDefault="00000000" w:rsidRPr="00000000" w14:paraId="0000001B">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IP202223-25 –  25 тестів</w:t>
      </w:r>
    </w:p>
    <w:p w:rsidR="00000000" w:rsidDel="00000000" w:rsidP="00000000" w:rsidRDefault="00000000" w:rsidRPr="00000000" w14:paraId="0000001C">
      <w:pPr>
        <w:widowControl w:val="0"/>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IP202223-100 –  100 тестів</w:t>
      </w:r>
    </w:p>
    <w:p w:rsidR="00000000" w:rsidDel="00000000" w:rsidP="00000000" w:rsidRDefault="00000000" w:rsidRPr="00000000" w14:paraId="0000001D">
      <w:pPr>
        <w:widowControl w:val="0"/>
        <w:spacing w:after="0" w:line="240" w:lineRule="auto"/>
        <w:jc w:val="both"/>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1E">
      <w:pPr>
        <w:widowControl w:val="0"/>
        <w:spacing w:after="0" w:line="240" w:lineRule="auto"/>
        <w:jc w:val="both"/>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1F">
      <w:pPr>
        <w:widowControl w:val="0"/>
        <w:spacing w:after="0" w:line="240" w:lineRule="auto"/>
        <w:jc w:val="both"/>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20">
      <w:pPr>
        <w:widowControl w:val="0"/>
        <w:spacing w:after="0" w:line="240" w:lineRule="auto"/>
        <w:jc w:val="both"/>
        <w:rPr>
          <w:rFonts w:ascii="Arial" w:cs="Arial" w:eastAsia="Arial" w:hAnsi="Arial"/>
          <w:b w:val="1"/>
          <w:color w:val="000000"/>
          <w:sz w:val="16"/>
          <w:szCs w:val="16"/>
        </w:rPr>
      </w:pPr>
      <w:r w:rsidDel="00000000" w:rsidR="00000000" w:rsidRPr="00000000">
        <w:rPr>
          <w:b w:val="1"/>
          <w:sz w:val="56"/>
          <w:szCs w:val="56"/>
        </w:rPr>
        <w:drawing>
          <wp:anchor allowOverlap="1" behindDoc="0" distB="0" distT="0" distL="0" distR="0" hidden="0" layoutInCell="1" locked="0" relativeHeight="0" simplePos="0">
            <wp:simplePos x="0" y="0"/>
            <wp:positionH relativeFrom="page">
              <wp:posOffset>899795</wp:posOffset>
            </wp:positionH>
            <wp:positionV relativeFrom="page">
              <wp:posOffset>9022080</wp:posOffset>
            </wp:positionV>
            <wp:extent cx="716367" cy="232984"/>
            <wp:effectExtent b="0" l="0" r="0" t="0"/>
            <wp:wrapNone/>
            <wp:docPr id="183172494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716367" cy="232984"/>
                    </a:xfrm>
                    <a:prstGeom prst="rect"/>
                    <a:ln/>
                  </pic:spPr>
                </pic:pic>
              </a:graphicData>
            </a:graphic>
          </wp:anchor>
        </w:drawing>
      </w:r>
      <w:r w:rsidDel="00000000" w:rsidR="00000000" w:rsidRPr="00000000">
        <w:rPr>
          <w:rtl w:val="0"/>
        </w:rPr>
      </w:r>
    </w:p>
    <w:p w:rsidR="00000000" w:rsidDel="00000000" w:rsidP="00000000" w:rsidRDefault="00000000" w:rsidRPr="00000000" w14:paraId="00000021">
      <w:pPr>
        <w:widowControl w:val="0"/>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Склад набору</w:t>
      </w:r>
      <w:r w:rsidDel="00000000" w:rsidR="00000000" w:rsidRPr="00000000">
        <w:rPr>
          <w:rtl w:val="0"/>
        </w:rPr>
      </w:r>
    </w:p>
    <w:tbl>
      <w:tblPr>
        <w:tblStyle w:val="Table1"/>
        <w:tblW w:w="7797.0" w:type="dxa"/>
        <w:jc w:val="left"/>
        <w:tblInd w:w="-5.0" w:type="dxa"/>
        <w:tblLayout w:type="fixed"/>
        <w:tblLook w:val="0000"/>
      </w:tblPr>
      <w:tblGrid>
        <w:gridCol w:w="359"/>
        <w:gridCol w:w="4461"/>
        <w:gridCol w:w="1417"/>
        <w:gridCol w:w="1560"/>
        <w:tblGridChange w:id="0">
          <w:tblGrid>
            <w:gridCol w:w="359"/>
            <w:gridCol w:w="4461"/>
            <w:gridCol w:w="1417"/>
            <w:gridCol w:w="1560"/>
          </w:tblGrid>
        </w:tblGridChange>
      </w:tblGrid>
      <w:tr>
        <w:trPr>
          <w:cantSplit w:val="0"/>
          <w:trHeight w:val="35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2">
            <w:pPr>
              <w:widowControl w:val="0"/>
              <w:spacing w:after="0" w:line="240" w:lineRule="auto"/>
              <w:jc w:val="both"/>
              <w:rPr>
                <w:rFonts w:ascii="Arial" w:cs="Arial" w:eastAsia="Arial" w:hAnsi="Arial"/>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3">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Назва компонента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widowControl w:val="0"/>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25 </w:t>
            </w:r>
            <w:r w:rsidDel="00000000" w:rsidR="00000000" w:rsidRPr="00000000">
              <w:rPr>
                <w:rFonts w:ascii="Arial" w:cs="Arial" w:eastAsia="Arial" w:hAnsi="Arial"/>
                <w:b w:val="1"/>
                <w:sz w:val="20"/>
                <w:szCs w:val="20"/>
                <w:rtl w:val="0"/>
              </w:rPr>
              <w:t xml:space="preserve">тестів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5">
            <w:pPr>
              <w:widowControl w:val="0"/>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100 </w:t>
            </w:r>
            <w:r w:rsidDel="00000000" w:rsidR="00000000" w:rsidRPr="00000000">
              <w:rPr>
                <w:rFonts w:ascii="Arial" w:cs="Arial" w:eastAsia="Arial" w:hAnsi="Arial"/>
                <w:b w:val="1"/>
                <w:sz w:val="20"/>
                <w:szCs w:val="20"/>
                <w:rtl w:val="0"/>
              </w:rPr>
              <w:t xml:space="preserve">тестів</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6">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7">
            <w:pPr>
              <w:widowControl w:val="0"/>
              <w:spacing w:after="0" w:line="240" w:lineRule="auto"/>
              <w:rPr>
                <w:rFonts w:ascii="Arial" w:cs="Arial" w:eastAsia="Arial" w:hAnsi="Arial"/>
                <w:sz w:val="20"/>
                <w:szCs w:val="20"/>
              </w:rPr>
            </w:pPr>
            <w:bookmarkStart w:colFirst="0" w:colLast="0" w:name="_heading=h.3znysh7" w:id="3"/>
            <w:bookmarkEnd w:id="3"/>
            <w:r w:rsidDel="00000000" w:rsidR="00000000" w:rsidRPr="00000000">
              <w:rPr>
                <w:rFonts w:ascii="Arial" w:cs="Arial" w:eastAsia="Arial" w:hAnsi="Arial"/>
                <w:sz w:val="20"/>
                <w:szCs w:val="20"/>
                <w:rtl w:val="0"/>
              </w:rPr>
              <w:t xml:space="preserve">ВПЛ GMM 1 (HPV GMM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 мкл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1400 мкл</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A">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ВПЛ GMM 2 (HPV GMM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 мкл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1400 мкл</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E">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2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ВПЛ GMM 3 (HPV GMM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 мкл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1400 мкл</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2">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ВПЛ GMM 4 (HPV GMM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 мкл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1400 мкл</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6">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ВПЛ GMM 5 (HPV GMM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350 мкл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1400 мкл</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A">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Суміш ферментів ВПЛ (HPV Enzyme Mix)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125 мкл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500 мкл</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E">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3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Позитивний контрольний зразок (Positive Control)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 мкл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 мкл</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2">
            <w:pPr>
              <w:widowControl w:val="0"/>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Негативний контрольний зразок, НКЗ (Negative Control)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 мкл</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4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 мкл</w:t>
            </w:r>
          </w:p>
        </w:tc>
      </w:tr>
    </w:tbl>
    <w:p w:rsidR="00000000" w:rsidDel="00000000" w:rsidP="00000000" w:rsidRDefault="00000000" w:rsidRPr="00000000" w14:paraId="00000046">
      <w:pPr>
        <w:spacing w:after="0" w:line="240" w:lineRule="auto"/>
        <w:jc w:val="both"/>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47">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Транспортування, зберігання та стабільність</w:t>
      </w:r>
      <w:r w:rsidDel="00000000" w:rsidR="00000000" w:rsidRPr="00000000">
        <w:rPr>
          <w:rtl w:val="0"/>
        </w:rPr>
      </w:r>
    </w:p>
    <w:p w:rsidR="00000000" w:rsidDel="00000000" w:rsidP="00000000" w:rsidRDefault="00000000" w:rsidRPr="00000000" w14:paraId="00000048">
      <w:pPr>
        <w:spacing w:after="0" w:line="240" w:lineRule="auto"/>
        <w:jc w:val="both"/>
        <w:rPr>
          <w:rFonts w:ascii="Arial" w:cs="Arial" w:eastAsia="Arial" w:hAnsi="Arial"/>
          <w:sz w:val="20"/>
          <w:szCs w:val="20"/>
        </w:rPr>
      </w:pPr>
      <w:bookmarkStart w:colFirst="0" w:colLast="0" w:name="_heading=h.2et92p0" w:id="4"/>
      <w:bookmarkEnd w:id="4"/>
      <w:r w:rsidDel="00000000" w:rsidR="00000000" w:rsidRPr="00000000">
        <w:rPr>
          <w:rFonts w:ascii="Arial" w:cs="Arial" w:eastAsia="Arial" w:hAnsi="Arial"/>
          <w:sz w:val="20"/>
          <w:szCs w:val="20"/>
          <w:rtl w:val="0"/>
        </w:rPr>
        <w:t xml:space="preserve">Набори бажано транспортувати у замороженому вигляді, допускається транспортування при температурі від +2°C до +8°</w:t>
      </w:r>
      <w:r w:rsidDel="00000000" w:rsidR="00000000" w:rsidRPr="00000000">
        <w:rPr>
          <w:rFonts w:ascii="Arial" w:cs="Arial" w:eastAsia="Arial" w:hAnsi="Arial"/>
          <w:color w:val="000000"/>
          <w:sz w:val="20"/>
          <w:szCs w:val="20"/>
          <w:rtl w:val="0"/>
        </w:rPr>
        <w:t xml:space="preserve">C. </w:t>
      </w:r>
      <w:r w:rsidDel="00000000" w:rsidR="00000000" w:rsidRPr="00000000">
        <w:rPr>
          <w:rFonts w:ascii="Arial" w:cs="Arial" w:eastAsia="Arial" w:hAnsi="Arial"/>
          <w:sz w:val="20"/>
          <w:szCs w:val="20"/>
          <w:rtl w:val="0"/>
        </w:rPr>
        <w:t xml:space="preserve">Всі компоненти набору</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RevoDx HPV 14 Genotyping Kit слід зберігати при температурі від -25°C до -15°C. Слід уникати зберігання при більш високих температурах. За умов належного зберігання всі компоненти набору залишаються стабільними до закінчення терміну придатності, вказаного на етикетці продукту. Суміш HPV S</w:t>
      </w:r>
      <w:r w:rsidDel="00000000" w:rsidR="00000000" w:rsidRPr="00000000">
        <w:rPr>
          <w:rFonts w:ascii="Arial" w:cs="Arial" w:eastAsia="Arial" w:hAnsi="Arial"/>
          <w:color w:val="000000"/>
          <w:sz w:val="20"/>
          <w:szCs w:val="20"/>
          <w:rtl w:val="0"/>
        </w:rPr>
        <w:t xml:space="preserve">MM </w:t>
      </w:r>
      <w:r w:rsidDel="00000000" w:rsidR="00000000" w:rsidRPr="00000000">
        <w:rPr>
          <w:rFonts w:ascii="Arial" w:cs="Arial" w:eastAsia="Arial" w:hAnsi="Arial"/>
          <w:sz w:val="20"/>
          <w:szCs w:val="20"/>
          <w:rtl w:val="0"/>
        </w:rPr>
        <w:t xml:space="preserve">не можна заморожувати-розморожувати більше 3 разів, 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-25°C до -15°C.</w:t>
      </w:r>
    </w:p>
    <w:p w:rsidR="00000000" w:rsidDel="00000000" w:rsidP="00000000" w:rsidRDefault="00000000" w:rsidRPr="00000000" w14:paraId="00000049">
      <w:pPr>
        <w:spacing w:after="0" w:line="240" w:lineRule="auto"/>
        <w:jc w:val="both"/>
        <w:rPr>
          <w:rFonts w:ascii="Mangal" w:cs="Mangal" w:eastAsia="Mangal" w:hAnsi="Mangal"/>
          <w:color w:val="000000"/>
          <w:sz w:val="20"/>
          <w:szCs w:val="20"/>
        </w:rPr>
      </w:pPr>
      <w:r w:rsidDel="00000000" w:rsidR="00000000" w:rsidRPr="00000000">
        <w:rPr>
          <w:rtl w:val="0"/>
        </w:rPr>
      </w:r>
    </w:p>
    <w:p w:rsidR="00000000" w:rsidDel="00000000" w:rsidP="00000000" w:rsidRDefault="00000000" w:rsidRPr="00000000" w14:paraId="0000004A">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Передбачене використання</w:t>
      </w:r>
      <w:r w:rsidDel="00000000" w:rsidR="00000000" w:rsidRPr="00000000">
        <w:rPr>
          <w:rtl w:val="0"/>
        </w:rPr>
      </w:r>
    </w:p>
    <w:p w:rsidR="00000000" w:rsidDel="00000000" w:rsidP="00000000" w:rsidRDefault="00000000" w:rsidRPr="00000000" w14:paraId="0000004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Набір RevoDx HPV 14 Genotyping Kit — це ПЛР-тест у режимі реального часу, призначений для якісного виявлення та ідентифікації ДНК 14 генотипів вірусу папіломи людини (ВПЛ) високого онкогенного ризику.</w:t>
      </w:r>
    </w:p>
    <w:p w:rsidR="00000000" w:rsidDel="00000000" w:rsidP="00000000" w:rsidRDefault="00000000" w:rsidRPr="00000000" w14:paraId="0000004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Позитивні результати не виключають коінфекції з іншими збудниками. Виявлений вірус може не бути єдиною причиною захворювання. Негативні результати тесту ПЛР не виключають можливості, що пацієнт є інфікованим вірусом ВПЛ, а тому не повинні використовуватись як єдине підгрунтя для прийняття рішення про подальші діагностику та лікування пацієнта. Негативні результати варто комбінувати з клінічною картиною, історією пацієнта, та епідеміологічною інформацією.</w:t>
      </w:r>
    </w:p>
    <w:p w:rsidR="00000000" w:rsidDel="00000000" w:rsidP="00000000" w:rsidRDefault="00000000" w:rsidRPr="00000000" w14:paraId="0000004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Набір RevoDx HPV 14 Genotyping Kit 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in vitro.</w:t>
      </w:r>
    </w:p>
    <w:p w:rsidR="00000000" w:rsidDel="00000000" w:rsidP="00000000" w:rsidRDefault="00000000" w:rsidRPr="00000000" w14:paraId="0000004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Набір RevoDx HPV 14 Genotyping Kit виявляє такі генотипи ВПЛ: </w:t>
      </w:r>
    </w:p>
    <w:p w:rsidR="00000000" w:rsidDel="00000000" w:rsidP="00000000" w:rsidRDefault="00000000" w:rsidRPr="00000000" w14:paraId="00000050">
      <w:pPr>
        <w:spacing w:after="0" w:line="240" w:lineRule="auto"/>
        <w:jc w:val="both"/>
        <w:rPr>
          <w:rFonts w:ascii="Arial" w:cs="Arial" w:eastAsia="Arial" w:hAnsi="Arial"/>
          <w:sz w:val="20"/>
          <w:szCs w:val="20"/>
        </w:rPr>
      </w:pPr>
      <w:r w:rsidDel="00000000" w:rsidR="00000000" w:rsidRPr="00000000">
        <w:rPr>
          <w:rtl w:val="0"/>
        </w:rPr>
      </w:r>
    </w:p>
    <w:tbl>
      <w:tblPr>
        <w:tblStyle w:val="Table2"/>
        <w:tblW w:w="665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8"/>
        <w:tblGridChange w:id="0">
          <w:tblGrid>
            <w:gridCol w:w="6658"/>
          </w:tblGrid>
        </w:tblGridChange>
      </w:tblGrid>
      <w:tr>
        <w:trPr>
          <w:cantSplit w:val="0"/>
          <w:tblHeader w:val="0"/>
        </w:trPr>
        <w:tc>
          <w:tcPr>
            <w:shd w:fill="7f7f7f" w:val="clear"/>
          </w:tcPr>
          <w:p w:rsidR="00000000" w:rsidDel="00000000" w:rsidP="00000000" w:rsidRDefault="00000000" w:rsidRPr="00000000" w14:paraId="0000005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ДНК 14 генотипів ВПЛ високого онкогенного ризику</w:t>
            </w:r>
          </w:p>
        </w:tc>
      </w:tr>
      <w:tr>
        <w:trPr>
          <w:cantSplit w:val="0"/>
          <w:trHeight w:val="244" w:hRule="atLeast"/>
          <w:tblHeader w:val="0"/>
        </w:trPr>
        <w:tc>
          <w:tcPr/>
          <w:p w:rsidR="00000000" w:rsidDel="00000000" w:rsidP="00000000" w:rsidRDefault="00000000" w:rsidRPr="00000000" w14:paraId="00000052">
            <w:pPr>
              <w:widowControl w:val="1"/>
              <w:pBdr>
                <w:top w:space="0" w:sz="0" w:val="nil"/>
                <w:left w:space="0" w:sz="0" w:val="nil"/>
                <w:bottom w:space="0" w:sz="0" w:val="nil"/>
                <w:right w:space="0" w:sz="0" w:val="nil"/>
                <w:between w:space="0" w:sz="0" w:val="nil"/>
              </w:pBdr>
              <w:ind w:left="720" w:firstLine="0"/>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ВПЛ </w:t>
            </w:r>
            <w:r w:rsidDel="00000000" w:rsidR="00000000" w:rsidRPr="00000000">
              <w:rPr>
                <w:rFonts w:ascii="Arial" w:cs="Arial" w:eastAsia="Arial" w:hAnsi="Arial"/>
                <w:b w:val="1"/>
                <w:color w:val="000000"/>
                <w:sz w:val="18"/>
                <w:szCs w:val="18"/>
                <w:rtl w:val="0"/>
              </w:rPr>
              <w:t xml:space="preserve">16, 18, 31, 33, 35, 39, 45, 51, 52, 56, 58, 59, 66 </w:t>
            </w:r>
            <w:r w:rsidDel="00000000" w:rsidR="00000000" w:rsidRPr="00000000">
              <w:rPr>
                <w:rFonts w:ascii="Arial" w:cs="Arial" w:eastAsia="Arial" w:hAnsi="Arial"/>
                <w:b w:val="1"/>
                <w:sz w:val="18"/>
                <w:szCs w:val="18"/>
                <w:rtl w:val="0"/>
              </w:rPr>
              <w:t xml:space="preserve">та</w:t>
            </w:r>
            <w:r w:rsidDel="00000000" w:rsidR="00000000" w:rsidRPr="00000000">
              <w:rPr>
                <w:rFonts w:ascii="Arial" w:cs="Arial" w:eastAsia="Arial" w:hAnsi="Arial"/>
                <w:b w:val="1"/>
                <w:color w:val="000000"/>
                <w:sz w:val="18"/>
                <w:szCs w:val="18"/>
                <w:rtl w:val="0"/>
              </w:rPr>
              <w:t xml:space="preserve"> 68</w:t>
            </w:r>
          </w:p>
        </w:tc>
      </w:tr>
    </w:tbl>
    <w:p w:rsidR="00000000" w:rsidDel="00000000" w:rsidP="00000000" w:rsidRDefault="00000000" w:rsidRPr="00000000" w14:paraId="0000005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Обмеження щодо використання набору</w:t>
      </w:r>
      <w:r w:rsidDel="00000000" w:rsidR="00000000" w:rsidRPr="00000000">
        <w:rPr>
          <w:rtl w:val="0"/>
        </w:rPr>
      </w:r>
    </w:p>
    <w:p w:rsidR="00000000" w:rsidDel="00000000" w:rsidP="00000000" w:rsidRDefault="00000000" w:rsidRPr="00000000" w14:paraId="00000055">
      <w:pPr>
        <w:widowControl w:val="0"/>
        <w:numPr>
          <w:ilvl w:val="0"/>
          <w:numId w:val="1"/>
        </w:numPr>
        <w:spacing w:after="0" w:line="240" w:lineRule="auto"/>
        <w:ind w:left="426"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Використовувати лише за призначенням.</w:t>
      </w:r>
    </w:p>
    <w:p w:rsidR="00000000" w:rsidDel="00000000" w:rsidP="00000000" w:rsidRDefault="00000000" w:rsidRPr="00000000" w14:paraId="00000056">
      <w:pPr>
        <w:widowControl w:val="0"/>
        <w:numPr>
          <w:ilvl w:val="0"/>
          <w:numId w:val="1"/>
        </w:numPr>
        <w:spacing w:after="0" w:line="240" w:lineRule="auto"/>
        <w:ind w:left="426"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Потенційні мутації в цільових областях геномів патогенів, покритих олігонуклеотидами в наборі, можуть призвести до хибнонегативних результатів тесту.</w:t>
      </w:r>
    </w:p>
    <w:p w:rsidR="00000000" w:rsidDel="00000000" w:rsidP="00000000" w:rsidRDefault="00000000" w:rsidRPr="00000000" w14:paraId="00000057">
      <w:pPr>
        <w:widowControl w:val="0"/>
        <w:numPr>
          <w:ilvl w:val="0"/>
          <w:numId w:val="1"/>
        </w:numPr>
        <w:spacing w:after="0" w:line="240" w:lineRule="auto"/>
        <w:ind w:left="426"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Інгібітори ПЛР в елюатах можуть призвести до хибнонегативних або невалідних результатів тесту.</w:t>
      </w:r>
    </w:p>
    <w:p w:rsidR="00000000" w:rsidDel="00000000" w:rsidP="00000000" w:rsidRDefault="00000000" w:rsidRPr="00000000" w14:paraId="00000058">
      <w:pPr>
        <w:widowControl w:val="0"/>
        <w:numPr>
          <w:ilvl w:val="0"/>
          <w:numId w:val="1"/>
        </w:numPr>
        <w:spacing w:after="0" w:line="240" w:lineRule="auto"/>
        <w:ind w:left="426"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Для отримання достовірних результатів необхідно дотримуватись правильних методів збору, транспортування, зберігання та обробки зразків.</w:t>
      </w:r>
    </w:p>
    <w:p w:rsidR="00000000" w:rsidDel="00000000" w:rsidP="00000000" w:rsidRDefault="00000000" w:rsidRPr="00000000" w14:paraId="00000059">
      <w:pPr>
        <w:widowControl w:val="0"/>
        <w:numPr>
          <w:ilvl w:val="0"/>
          <w:numId w:val="1"/>
        </w:numPr>
        <w:spacing w:after="0" w:line="240" w:lineRule="auto"/>
        <w:ind w:left="426"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Набір призначений для професійного використання кваліфікованим персоналом, що пройшов відповідне навчання. </w:t>
      </w:r>
    </w:p>
    <w:p w:rsidR="00000000" w:rsidDel="00000000" w:rsidP="00000000" w:rsidRDefault="00000000" w:rsidRPr="00000000" w14:paraId="0000005A">
      <w:pPr>
        <w:widowControl w:val="0"/>
        <w:numPr>
          <w:ilvl w:val="0"/>
          <w:numId w:val="1"/>
        </w:numPr>
        <w:spacing w:after="0" w:line="240" w:lineRule="auto"/>
        <w:ind w:left="426"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Дотримуйтеся інструкцій з використання до наборів для отримання оптимальних результатів ПЛР.</w:t>
      </w:r>
    </w:p>
    <w:p w:rsidR="00000000" w:rsidDel="00000000" w:rsidP="00000000" w:rsidRDefault="00000000" w:rsidRPr="00000000" w14:paraId="0000005B">
      <w:pPr>
        <w:widowControl w:val="0"/>
        <w:numPr>
          <w:ilvl w:val="0"/>
          <w:numId w:val="1"/>
        </w:numPr>
        <w:spacing w:after="0" w:line="240" w:lineRule="auto"/>
        <w:ind w:left="426"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Не використовуйте набір після закінчення терміну придатності. Компоненти набору з різних серій не можна змішувати.</w:t>
      </w:r>
    </w:p>
    <w:p w:rsidR="00000000" w:rsidDel="00000000" w:rsidP="00000000" w:rsidRDefault="00000000" w:rsidRPr="00000000" w14:paraId="0000005C">
      <w:pPr>
        <w:widowControl w:val="0"/>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D">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Опис продукту</w:t>
      </w:r>
      <w:r w:rsidDel="00000000" w:rsidR="00000000" w:rsidRPr="00000000">
        <w:rPr>
          <w:rtl w:val="0"/>
        </w:rPr>
      </w:r>
    </w:p>
    <w:p w:rsidR="00000000" w:rsidDel="00000000" w:rsidP="00000000" w:rsidRDefault="00000000" w:rsidRPr="00000000" w14:paraId="0000005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Мультиплексна ПЛР у реальному часі технічно здатна виявляти одночасно багато типів мікроорганізмів у різних типах зразків. Чутливість та специфічність цього методу досить висока, а час виявлення короткий, що корисно для раннього виявлення інфекцій.</w:t>
      </w:r>
    </w:p>
    <w:p w:rsidR="00000000" w:rsidDel="00000000" w:rsidP="00000000" w:rsidRDefault="00000000" w:rsidRPr="00000000" w14:paraId="0000005F">
      <w:pPr>
        <w:jc w:val="both"/>
        <w:rPr>
          <w:rFonts w:ascii="Arial" w:cs="Arial" w:eastAsia="Arial" w:hAnsi="Arial"/>
          <w:sz w:val="18"/>
          <w:szCs w:val="18"/>
        </w:rPr>
      </w:pPr>
      <w:bookmarkStart w:colFirst="0" w:colLast="0" w:name="_heading=h.4d34og8" w:id="5"/>
      <w:bookmarkEnd w:id="5"/>
      <w:r w:rsidDel="00000000" w:rsidR="00000000" w:rsidRPr="00000000">
        <w:rPr>
          <w:rFonts w:ascii="Arial" w:cs="Arial" w:eastAsia="Arial" w:hAnsi="Arial"/>
          <w:sz w:val="20"/>
          <w:szCs w:val="20"/>
          <w:rtl w:val="0"/>
        </w:rPr>
        <w:t xml:space="preserve">RevoDx HPV 14 Genotyping – </w:t>
      </w:r>
      <w:r w:rsidDel="00000000" w:rsidR="00000000" w:rsidRPr="00000000">
        <w:rPr>
          <w:rFonts w:ascii="Arial" w:cs="Arial" w:eastAsia="Arial" w:hAnsi="Arial"/>
          <w:color w:val="000000"/>
          <w:sz w:val="20"/>
          <w:szCs w:val="20"/>
          <w:rtl w:val="0"/>
        </w:rPr>
        <w:t xml:space="preserve">це ПЛР-аналіз на основі TagMan-технології, в якому між двома праймерами ПЛР знаходиться внутрішній олігонуклеотидний зонд з флуоресцентною міткою на 5'-кінці і молекулою гасника на 3'-кінці. </w:t>
      </w:r>
      <w:r w:rsidDel="00000000" w:rsidR="00000000" w:rsidRPr="00000000">
        <w:rPr>
          <w:rFonts w:ascii="Arial" w:cs="Arial" w:eastAsia="Arial" w:hAnsi="Arial"/>
          <w:sz w:val="20"/>
          <w:szCs w:val="20"/>
          <w:rtl w:val="0"/>
        </w:rPr>
        <w:t xml:space="preserve">Під час реплікації ДНК у ході ПЛР, мічений флуоресцентним барвником зонд гібридизується з ДНК-матрицею і руйнується 5'-3' ендонуклеазною активністю ДНК-полімерази </w:t>
      </w:r>
      <w:r w:rsidDel="00000000" w:rsidR="00000000" w:rsidRPr="00000000">
        <w:rPr>
          <w:rFonts w:ascii="Arial" w:cs="Arial" w:eastAsia="Arial" w:hAnsi="Arial"/>
          <w:i w:val="1"/>
          <w:sz w:val="20"/>
          <w:szCs w:val="20"/>
          <w:rtl w:val="0"/>
        </w:rPr>
        <w:t xml:space="preserve">Thermus aquaticus</w:t>
      </w:r>
      <w:r w:rsidDel="00000000" w:rsidR="00000000" w:rsidRPr="00000000">
        <w:rPr>
          <w:rFonts w:ascii="Arial" w:cs="Arial" w:eastAsia="Arial" w:hAnsi="Arial"/>
          <w:sz w:val="20"/>
          <w:szCs w:val="20"/>
          <w:rtl w:val="0"/>
        </w:rPr>
        <w:t xml:space="preserve"> (Taq) в міру подовження праймера ПЛР. Зонд розщеплюється лише тоді, коли відбувається реплікація 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Параметр Ct (пороговий цикл) – це номер циклу ампліфікації, при якому флуоресценція реакційної суміші перевищує фіксоване порогове значення.</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6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0" w:line="240" w:lineRule="auto"/>
        <w:jc w:val="both"/>
        <w:rPr>
          <w:rFonts w:ascii="Arial" w:cs="Arial" w:eastAsia="Arial" w:hAnsi="Arial"/>
          <w:color w:val="000000"/>
          <w:sz w:val="20"/>
          <w:szCs w:val="20"/>
        </w:rPr>
      </w:pPr>
      <w:bookmarkStart w:colFirst="0" w:colLast="0" w:name="_heading=h.tyjcwt" w:id="6"/>
      <w:bookmarkEnd w:id="6"/>
      <w:r w:rsidDel="00000000" w:rsidR="00000000" w:rsidRPr="00000000">
        <w:rPr>
          <w:rFonts w:ascii="Arial" w:cs="Arial" w:eastAsia="Arial" w:hAnsi="Arial"/>
          <w:sz w:val="20"/>
          <w:szCs w:val="20"/>
          <w:rtl w:val="0"/>
        </w:rPr>
        <w:t xml:space="preserve">Метод виконується безпосередньо на ДНК, виділеній із зразків пацієнта. Виявлення та ідентифікація ДНК 14 генотипів вірусу папіломи людини (ВПЛ) високого онкогенного ризику здійснюється за допомогою 5 різних реакцій, у яких </w:t>
      </w:r>
      <w:r w:rsidDel="00000000" w:rsidR="00000000" w:rsidRPr="00000000">
        <w:rPr>
          <w:rFonts w:ascii="Arial" w:cs="Arial" w:eastAsia="Arial" w:hAnsi="Arial"/>
          <w:color w:val="000000"/>
          <w:sz w:val="20"/>
          <w:szCs w:val="20"/>
          <w:rtl w:val="0"/>
        </w:rPr>
        <w:t xml:space="preserve">одночасно виявляється РНКаза Р людини в якості внутрішнього контролю, який контролює виділення та ампліфікацію мішені</w:t>
      </w:r>
      <w:r w:rsidDel="00000000" w:rsidR="00000000" w:rsidRPr="00000000">
        <w:rPr>
          <w:rFonts w:ascii="Arial" w:cs="Arial" w:eastAsia="Arial" w:hAnsi="Arial"/>
          <w:color w:val="000000"/>
          <w:sz w:val="18"/>
          <w:szCs w:val="18"/>
          <w:rtl w:val="0"/>
        </w:rPr>
        <w:t xml:space="preserve">.</w:t>
      </w:r>
      <w:r w:rsidDel="00000000" w:rsidR="00000000" w:rsidRPr="00000000">
        <w:rPr>
          <w:rtl w:val="0"/>
        </w:rPr>
      </w:r>
    </w:p>
    <w:p w:rsidR="00000000" w:rsidDel="00000000" w:rsidP="00000000" w:rsidRDefault="00000000" w:rsidRPr="00000000" w14:paraId="00000062">
      <w:pPr>
        <w:spacing w:after="0" w:line="240" w:lineRule="auto"/>
        <w:jc w:val="both"/>
        <w:rPr>
          <w:rFonts w:ascii="Arial" w:cs="Arial" w:eastAsia="Arial" w:hAnsi="Arial"/>
          <w:color w:val="000000"/>
          <w:sz w:val="20"/>
          <w:szCs w:val="20"/>
        </w:rPr>
      </w:pPr>
      <w:r w:rsidDel="00000000" w:rsidR="00000000" w:rsidRPr="00000000">
        <w:rPr>
          <w:rtl w:val="0"/>
        </w:rPr>
      </w:r>
    </w:p>
    <w:tbl>
      <w:tblPr>
        <w:tblStyle w:val="Table3"/>
        <w:tblW w:w="6098.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3263"/>
        <w:gridCol w:w="1418"/>
        <w:gridCol w:w="7"/>
        <w:tblGridChange w:id="0">
          <w:tblGrid>
            <w:gridCol w:w="1410"/>
            <w:gridCol w:w="3263"/>
            <w:gridCol w:w="1418"/>
            <w:gridCol w:w="7"/>
          </w:tblGrid>
        </w:tblGridChange>
      </w:tblGrid>
      <w:tr>
        <w:trPr>
          <w:cantSplit w:val="0"/>
          <w:tblHeader w:val="0"/>
        </w:trPr>
        <w:tc>
          <w:tcPr>
            <w:tcBorders>
              <w:bottom w:color="000000" w:space="0" w:sz="24" w:val="single"/>
            </w:tcBorders>
            <w:shd w:fill="7f7f7f" w:val="clear"/>
          </w:tcPr>
          <w:p w:rsidR="00000000" w:rsidDel="00000000" w:rsidP="00000000" w:rsidRDefault="00000000" w:rsidRPr="00000000" w14:paraId="00000063">
            <w:pPr>
              <w:rPr>
                <w:b w:val="1"/>
              </w:rPr>
            </w:pPr>
            <w:bookmarkStart w:colFirst="0" w:colLast="0" w:name="_heading=h.3dy6vkm" w:id="7"/>
            <w:bookmarkEnd w:id="7"/>
            <w:r w:rsidDel="00000000" w:rsidR="00000000" w:rsidRPr="00000000">
              <w:rPr>
                <w:b w:val="1"/>
                <w:rtl w:val="0"/>
              </w:rPr>
              <w:t xml:space="preserve">Пробірка №.</w:t>
            </w:r>
          </w:p>
        </w:tc>
        <w:tc>
          <w:tcPr>
            <w:tcBorders>
              <w:bottom w:color="000000" w:space="0" w:sz="24" w:val="single"/>
            </w:tcBorders>
            <w:shd w:fill="7f7f7f" w:val="clear"/>
          </w:tcPr>
          <w:p w:rsidR="00000000" w:rsidDel="00000000" w:rsidP="00000000" w:rsidRDefault="00000000" w:rsidRPr="00000000" w14:paraId="00000064">
            <w:pPr>
              <w:rPr>
                <w:b w:val="1"/>
              </w:rPr>
            </w:pPr>
            <w:r w:rsidDel="00000000" w:rsidR="00000000" w:rsidRPr="00000000">
              <w:rPr>
                <w:b w:val="1"/>
                <w:rtl w:val="0"/>
              </w:rPr>
              <w:t xml:space="preserve">Цільовий організм</w:t>
            </w:r>
          </w:p>
        </w:tc>
        <w:tc>
          <w:tcPr>
            <w:tcBorders>
              <w:bottom w:color="000000" w:space="0" w:sz="24" w:val="single"/>
              <w:right w:color="000000" w:space="0" w:sz="4" w:val="single"/>
            </w:tcBorders>
            <w:shd w:fill="7f7f7f" w:val="clear"/>
          </w:tcPr>
          <w:p w:rsidR="00000000" w:rsidDel="00000000" w:rsidP="00000000" w:rsidRDefault="00000000" w:rsidRPr="00000000" w14:paraId="00000065">
            <w:pPr>
              <w:jc w:val="center"/>
              <w:rPr>
                <w:b w:val="1"/>
              </w:rPr>
            </w:pPr>
            <w:r w:rsidDel="00000000" w:rsidR="00000000" w:rsidRPr="00000000">
              <w:rPr>
                <w:b w:val="1"/>
                <w:rtl w:val="0"/>
              </w:rPr>
              <w:t xml:space="preserve">Канал</w:t>
            </w:r>
          </w:p>
          <w:p w:rsidR="00000000" w:rsidDel="00000000" w:rsidP="00000000" w:rsidRDefault="00000000" w:rsidRPr="00000000" w14:paraId="00000066">
            <w:pPr>
              <w:jc w:val="center"/>
              <w:rPr>
                <w:b w:val="1"/>
              </w:rPr>
            </w:pPr>
            <w:r w:rsidDel="00000000" w:rsidR="00000000" w:rsidRPr="00000000">
              <w:rPr>
                <w:b w:val="1"/>
                <w:rtl w:val="0"/>
              </w:rPr>
              <w:t xml:space="preserve">детекції</w:t>
            </w:r>
          </w:p>
        </w:tc>
      </w:tr>
      <w:tr>
        <w:trPr>
          <w:cantSplit w:val="0"/>
          <w:tblHeader w:val="0"/>
        </w:trPr>
        <w:tc>
          <w:tcPr>
            <w:vMerge w:val="restart"/>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67">
            <w:pPr>
              <w:ind w:left="113" w:right="113" w:firstLine="0"/>
              <w:jc w:val="center"/>
              <w:rPr>
                <w:sz w:val="20"/>
                <w:szCs w:val="20"/>
              </w:rPr>
            </w:pPr>
            <w:r w:rsidDel="00000000" w:rsidR="00000000" w:rsidRPr="00000000">
              <w:rPr>
                <w:rFonts w:ascii="Arial" w:cs="Arial" w:eastAsia="Arial" w:hAnsi="Arial"/>
                <w:b w:val="1"/>
                <w:sz w:val="20"/>
                <w:szCs w:val="20"/>
                <w:rtl w:val="0"/>
              </w:rPr>
              <w:t xml:space="preserve">ВПЛ GMM 1</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8">
            <w:pPr>
              <w:rPr/>
            </w:pPr>
            <w:r w:rsidDel="00000000" w:rsidR="00000000" w:rsidRPr="00000000">
              <w:rPr>
                <w:rtl w:val="0"/>
              </w:rPr>
              <w:t xml:space="preserve">ВПЛ генотип18</w:t>
            </w:r>
          </w:p>
        </w:tc>
        <w:tc>
          <w:tcPr>
            <w:gridSpan w:val="2"/>
            <w:tcBorders>
              <w:top w:color="000000" w:space="0" w:sz="24"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69">
            <w:pPr>
              <w:jc w:val="center"/>
              <w:rPr/>
            </w:pPr>
            <w:r w:rsidDel="00000000" w:rsidR="00000000" w:rsidRPr="00000000">
              <w:rPr>
                <w:rtl w:val="0"/>
              </w:rPr>
              <w:t xml:space="preserve">FAM</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C">
            <w:pPr>
              <w:rPr/>
            </w:pPr>
            <w:r w:rsidDel="00000000" w:rsidR="00000000" w:rsidRPr="00000000">
              <w:rPr>
                <w:rtl w:val="0"/>
              </w:rPr>
              <w:t xml:space="preserve">ВПЛ генотип45</w:t>
            </w:r>
          </w:p>
        </w:tc>
        <w:tc>
          <w:tcPr>
            <w:gridSpan w:val="2"/>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6D">
            <w:pPr>
              <w:jc w:val="center"/>
              <w:rPr/>
            </w:pPr>
            <w:r w:rsidDel="00000000" w:rsidR="00000000" w:rsidRPr="00000000">
              <w:rPr>
                <w:rtl w:val="0"/>
              </w:rPr>
              <w:t xml:space="preserve">HEX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0">
            <w:pPr>
              <w:rPr/>
            </w:pPr>
            <w:r w:rsidDel="00000000" w:rsidR="00000000" w:rsidRPr="00000000">
              <w:rPr>
                <w:rtl w:val="0"/>
              </w:rPr>
              <w:t xml:space="preserve">ВПЛ генотип39</w:t>
            </w:r>
          </w:p>
        </w:tc>
        <w:tc>
          <w:tcPr>
            <w:gridSpan w:val="2"/>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71">
            <w:pPr>
              <w:jc w:val="center"/>
              <w:rPr/>
            </w:pPr>
            <w:r w:rsidDel="00000000" w:rsidR="00000000" w:rsidRPr="00000000">
              <w:rPr>
                <w:rtl w:val="0"/>
              </w:rPr>
              <w:t xml:space="preserve">ROX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24" w:val="single"/>
              <w:right w:color="000000" w:space="0" w:sz="8" w:val="single"/>
            </w:tcBorders>
            <w:shd w:fill="auto" w:val="clear"/>
          </w:tcPr>
          <w:p w:rsidR="00000000" w:rsidDel="00000000" w:rsidP="00000000" w:rsidRDefault="00000000" w:rsidRPr="00000000" w14:paraId="00000074">
            <w:pPr>
              <w:rPr/>
            </w:pPr>
            <w:r w:rsidDel="00000000" w:rsidR="00000000" w:rsidRPr="00000000">
              <w:rPr>
                <w:rtl w:val="0"/>
              </w:rPr>
              <w:t xml:space="preserve">Внутрішній контроль (ВК)</w:t>
            </w:r>
          </w:p>
        </w:tc>
        <w:tc>
          <w:tcPr>
            <w:gridSpan w:val="2"/>
            <w:tcBorders>
              <w:top w:color="000000" w:space="0" w:sz="8" w:val="single"/>
              <w:left w:color="000000" w:space="0" w:sz="8" w:val="single"/>
              <w:bottom w:color="000000" w:space="0" w:sz="24" w:val="single"/>
              <w:right w:color="000000" w:space="0" w:sz="24" w:val="single"/>
            </w:tcBorders>
            <w:shd w:fill="auto" w:val="clear"/>
          </w:tcPr>
          <w:p w:rsidR="00000000" w:rsidDel="00000000" w:rsidP="00000000" w:rsidRDefault="00000000" w:rsidRPr="00000000" w14:paraId="00000075">
            <w:pPr>
              <w:jc w:val="center"/>
              <w:rPr/>
            </w:pPr>
            <w:r w:rsidDel="00000000" w:rsidR="00000000" w:rsidRPr="00000000">
              <w:rPr>
                <w:rtl w:val="0"/>
              </w:rPr>
              <w:t xml:space="preserve">Cy 5</w:t>
            </w:r>
          </w:p>
        </w:tc>
      </w:tr>
      <w:tr>
        <w:trPr>
          <w:cantSplit w:val="0"/>
          <w:tblHeader w:val="0"/>
        </w:trPr>
        <w:tc>
          <w:tcPr>
            <w:vMerge w:val="restart"/>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77">
            <w:pPr>
              <w:ind w:left="113" w:right="113"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ВПЛ GMM 2</w:t>
            </w:r>
          </w:p>
        </w:tc>
        <w:tc>
          <w:tcPr>
            <w:tcBorders>
              <w:top w:color="000000" w:space="0" w:sz="2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8">
            <w:pPr>
              <w:rPr/>
            </w:pPr>
            <w:r w:rsidDel="00000000" w:rsidR="00000000" w:rsidRPr="00000000">
              <w:rPr>
                <w:rtl w:val="0"/>
              </w:rPr>
              <w:t xml:space="preserve">ВПЛ генотип16</w:t>
            </w:r>
          </w:p>
        </w:tc>
        <w:tc>
          <w:tcPr>
            <w:gridSpan w:val="2"/>
            <w:tcBorders>
              <w:top w:color="000000" w:space="0" w:sz="24"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79">
            <w:pPr>
              <w:jc w:val="center"/>
              <w:rPr/>
            </w:pPr>
            <w:r w:rsidDel="00000000" w:rsidR="00000000" w:rsidRPr="00000000">
              <w:rPr>
                <w:rtl w:val="0"/>
              </w:rPr>
              <w:t xml:space="preserve">FAM</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C">
            <w:pPr>
              <w:rPr/>
            </w:pPr>
            <w:r w:rsidDel="00000000" w:rsidR="00000000" w:rsidRPr="00000000">
              <w:rPr>
                <w:rtl w:val="0"/>
              </w:rPr>
              <w:t xml:space="preserve">ВПЛ генотип52</w:t>
            </w:r>
          </w:p>
        </w:tc>
        <w:tc>
          <w:tcPr>
            <w:gridSpan w:val="2"/>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7D">
            <w:pPr>
              <w:jc w:val="center"/>
              <w:rPr/>
            </w:pPr>
            <w:r w:rsidDel="00000000" w:rsidR="00000000" w:rsidRPr="00000000">
              <w:rPr>
                <w:rtl w:val="0"/>
              </w:rPr>
              <w:t xml:space="preserve">HEX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0">
            <w:pPr>
              <w:rPr/>
            </w:pPr>
            <w:r w:rsidDel="00000000" w:rsidR="00000000" w:rsidRPr="00000000">
              <w:rPr>
                <w:rtl w:val="0"/>
              </w:rPr>
              <w:t xml:space="preserve">ВПЛ генотип66</w:t>
            </w:r>
          </w:p>
        </w:tc>
        <w:tc>
          <w:tcPr>
            <w:gridSpan w:val="2"/>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81">
            <w:pPr>
              <w:jc w:val="center"/>
              <w:rPr/>
            </w:pPr>
            <w:r w:rsidDel="00000000" w:rsidR="00000000" w:rsidRPr="00000000">
              <w:rPr>
                <w:rtl w:val="0"/>
              </w:rPr>
              <w:t xml:space="preserve">ROX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4">
            <w:pPr>
              <w:rPr/>
            </w:pPr>
            <w:r w:rsidDel="00000000" w:rsidR="00000000" w:rsidRPr="00000000">
              <w:rPr>
                <w:rtl w:val="0"/>
              </w:rPr>
              <w:t xml:space="preserve">Внутрішній контроль (ВК)</w:t>
            </w:r>
          </w:p>
        </w:tc>
        <w:tc>
          <w:tcPr>
            <w:gridSpan w:val="2"/>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85">
            <w:pPr>
              <w:jc w:val="center"/>
              <w:rPr/>
            </w:pPr>
            <w:r w:rsidDel="00000000" w:rsidR="00000000" w:rsidRPr="00000000">
              <w:rPr>
                <w:rtl w:val="0"/>
              </w:rPr>
              <w:t xml:space="preserve">Cy 5</w:t>
            </w:r>
          </w:p>
        </w:tc>
      </w:tr>
      <w:tr>
        <w:trPr>
          <w:cantSplit w:val="0"/>
          <w:tblHeader w:val="0"/>
        </w:trPr>
        <w:tc>
          <w:tcPr>
            <w:vMerge w:val="restart"/>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8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ВПЛ </w:t>
            </w:r>
          </w:p>
          <w:p w:rsidR="00000000" w:rsidDel="00000000" w:rsidP="00000000" w:rsidRDefault="00000000" w:rsidRPr="00000000" w14:paraId="00000088">
            <w:pPr>
              <w:jc w:val="center"/>
              <w:rPr>
                <w:sz w:val="20"/>
                <w:szCs w:val="20"/>
              </w:rPr>
            </w:pPr>
            <w:r w:rsidDel="00000000" w:rsidR="00000000" w:rsidRPr="00000000">
              <w:rPr>
                <w:rFonts w:ascii="Arial" w:cs="Arial" w:eastAsia="Arial" w:hAnsi="Arial"/>
                <w:b w:val="1"/>
                <w:sz w:val="20"/>
                <w:szCs w:val="20"/>
                <w:rtl w:val="0"/>
              </w:rPr>
              <w:t xml:space="preserve">GMM 3</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9">
            <w:pPr>
              <w:rPr/>
            </w:pPr>
            <w:r w:rsidDel="00000000" w:rsidR="00000000" w:rsidRPr="00000000">
              <w:rPr>
                <w:rtl w:val="0"/>
              </w:rPr>
              <w:t xml:space="preserve">ВПЛ генотип31</w:t>
            </w:r>
          </w:p>
        </w:tc>
        <w:tc>
          <w:tcPr>
            <w:gridSpan w:val="2"/>
            <w:tcBorders>
              <w:top w:color="000000" w:space="0" w:sz="24"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8A">
            <w:pPr>
              <w:jc w:val="center"/>
              <w:rPr/>
            </w:pPr>
            <w:r w:rsidDel="00000000" w:rsidR="00000000" w:rsidRPr="00000000">
              <w:rPr>
                <w:rtl w:val="0"/>
              </w:rPr>
              <w:t xml:space="preserve">FAM</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D">
            <w:pPr>
              <w:rPr/>
            </w:pPr>
            <w:r w:rsidDel="00000000" w:rsidR="00000000" w:rsidRPr="00000000">
              <w:rPr>
                <w:rtl w:val="0"/>
              </w:rPr>
              <w:t xml:space="preserve">ВПЛ генотип33</w:t>
            </w:r>
          </w:p>
        </w:tc>
        <w:tc>
          <w:tcPr>
            <w:gridSpan w:val="2"/>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8E">
            <w:pPr>
              <w:jc w:val="center"/>
              <w:rPr/>
            </w:pPr>
            <w:r w:rsidDel="00000000" w:rsidR="00000000" w:rsidRPr="00000000">
              <w:rPr>
                <w:rtl w:val="0"/>
              </w:rPr>
              <w:t xml:space="preserve">HEX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1">
            <w:pPr>
              <w:rPr/>
            </w:pPr>
            <w:r w:rsidDel="00000000" w:rsidR="00000000" w:rsidRPr="00000000">
              <w:rPr>
                <w:rtl w:val="0"/>
              </w:rPr>
              <w:t xml:space="preserve">ВПЛ генотип59</w:t>
            </w:r>
          </w:p>
        </w:tc>
        <w:tc>
          <w:tcPr>
            <w:gridSpan w:val="2"/>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92">
            <w:pPr>
              <w:jc w:val="center"/>
              <w:rPr/>
            </w:pPr>
            <w:r w:rsidDel="00000000" w:rsidR="00000000" w:rsidRPr="00000000">
              <w:rPr>
                <w:rtl w:val="0"/>
              </w:rPr>
              <w:t xml:space="preserve">ROX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5">
            <w:pPr>
              <w:rPr/>
            </w:pPr>
            <w:r w:rsidDel="00000000" w:rsidR="00000000" w:rsidRPr="00000000">
              <w:rPr>
                <w:rtl w:val="0"/>
              </w:rPr>
              <w:t xml:space="preserve">Внутрішній контроль (ВК)</w:t>
            </w:r>
          </w:p>
        </w:tc>
        <w:tc>
          <w:tcPr>
            <w:gridSpan w:val="2"/>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96">
            <w:pPr>
              <w:jc w:val="center"/>
              <w:rPr/>
            </w:pPr>
            <w:r w:rsidDel="00000000" w:rsidR="00000000" w:rsidRPr="00000000">
              <w:rPr>
                <w:rtl w:val="0"/>
              </w:rPr>
              <w:t xml:space="preserve">Cy 5</w:t>
            </w:r>
          </w:p>
        </w:tc>
      </w:tr>
      <w:tr>
        <w:trPr>
          <w:cantSplit w:val="0"/>
          <w:tblHeader w:val="0"/>
        </w:trPr>
        <w:tc>
          <w:tcPr>
            <w:vMerge w:val="restart"/>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9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ВПЛ </w:t>
            </w:r>
          </w:p>
          <w:p w:rsidR="00000000" w:rsidDel="00000000" w:rsidP="00000000" w:rsidRDefault="00000000" w:rsidRPr="00000000" w14:paraId="00000099">
            <w:pPr>
              <w:jc w:val="center"/>
              <w:rPr>
                <w:sz w:val="20"/>
                <w:szCs w:val="20"/>
              </w:rPr>
            </w:pPr>
            <w:r w:rsidDel="00000000" w:rsidR="00000000" w:rsidRPr="00000000">
              <w:rPr>
                <w:rFonts w:ascii="Arial" w:cs="Arial" w:eastAsia="Arial" w:hAnsi="Arial"/>
                <w:b w:val="1"/>
                <w:sz w:val="20"/>
                <w:szCs w:val="20"/>
                <w:rtl w:val="0"/>
              </w:rPr>
              <w:t xml:space="preserve">GMM 4</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A">
            <w:pPr>
              <w:rPr/>
            </w:pPr>
            <w:r w:rsidDel="00000000" w:rsidR="00000000" w:rsidRPr="00000000">
              <w:rPr>
                <w:rtl w:val="0"/>
              </w:rPr>
              <w:t xml:space="preserve">ВПЛ генотип58</w:t>
            </w:r>
          </w:p>
        </w:tc>
        <w:tc>
          <w:tcPr>
            <w:gridSpan w:val="2"/>
            <w:tcBorders>
              <w:top w:color="000000" w:space="0" w:sz="24"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9B">
            <w:pPr>
              <w:jc w:val="center"/>
              <w:rPr/>
            </w:pPr>
            <w:r w:rsidDel="00000000" w:rsidR="00000000" w:rsidRPr="00000000">
              <w:rPr>
                <w:rtl w:val="0"/>
              </w:rPr>
              <w:t xml:space="preserve">FAM</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E">
            <w:pPr>
              <w:rPr/>
            </w:pPr>
            <w:r w:rsidDel="00000000" w:rsidR="00000000" w:rsidRPr="00000000">
              <w:rPr>
                <w:rtl w:val="0"/>
              </w:rPr>
              <w:t xml:space="preserve">ВПЛ генотип51</w:t>
            </w:r>
          </w:p>
        </w:tc>
        <w:tc>
          <w:tcPr>
            <w:gridSpan w:val="2"/>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9F">
            <w:pPr>
              <w:jc w:val="center"/>
              <w:rPr/>
            </w:pPr>
            <w:r w:rsidDel="00000000" w:rsidR="00000000" w:rsidRPr="00000000">
              <w:rPr>
                <w:rtl w:val="0"/>
              </w:rPr>
              <w:t xml:space="preserve">HEX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2">
            <w:pPr>
              <w:rPr/>
            </w:pPr>
            <w:r w:rsidDel="00000000" w:rsidR="00000000" w:rsidRPr="00000000">
              <w:rPr>
                <w:rtl w:val="0"/>
              </w:rPr>
              <w:t xml:space="preserve">ВПЛ генотип35</w:t>
            </w:r>
          </w:p>
        </w:tc>
        <w:tc>
          <w:tcPr>
            <w:gridSpan w:val="2"/>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A3">
            <w:pPr>
              <w:jc w:val="center"/>
              <w:rPr/>
            </w:pPr>
            <w:r w:rsidDel="00000000" w:rsidR="00000000" w:rsidRPr="00000000">
              <w:rPr>
                <w:rtl w:val="0"/>
              </w:rPr>
              <w:t xml:space="preserve">ROX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6">
            <w:pPr>
              <w:rPr/>
            </w:pPr>
            <w:r w:rsidDel="00000000" w:rsidR="00000000" w:rsidRPr="00000000">
              <w:rPr>
                <w:rtl w:val="0"/>
              </w:rPr>
              <w:t xml:space="preserve">Внутрішній контроль (ВК)</w:t>
            </w:r>
          </w:p>
        </w:tc>
        <w:tc>
          <w:tcPr>
            <w:gridSpan w:val="2"/>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A7">
            <w:pPr>
              <w:jc w:val="center"/>
              <w:rPr/>
            </w:pPr>
            <w:r w:rsidDel="00000000" w:rsidR="00000000" w:rsidRPr="00000000">
              <w:rPr>
                <w:rtl w:val="0"/>
              </w:rPr>
              <w:t xml:space="preserve">Cy 5</w:t>
            </w:r>
          </w:p>
        </w:tc>
      </w:tr>
      <w:tr>
        <w:trPr>
          <w:cantSplit w:val="0"/>
          <w:tblHeader w:val="0"/>
        </w:trPr>
        <w:tc>
          <w:tcPr>
            <w:vMerge w:val="restart"/>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A9">
            <w:pPr>
              <w:jc w:val="center"/>
              <w:rPr>
                <w:sz w:val="20"/>
                <w:szCs w:val="20"/>
              </w:rPr>
            </w:pPr>
            <w:r w:rsidDel="00000000" w:rsidR="00000000" w:rsidRPr="00000000">
              <w:rPr>
                <w:rFonts w:ascii="Arial" w:cs="Arial" w:eastAsia="Arial" w:hAnsi="Arial"/>
                <w:b w:val="1"/>
                <w:sz w:val="20"/>
                <w:szCs w:val="20"/>
                <w:rtl w:val="0"/>
              </w:rPr>
              <w:t xml:space="preserve">ВПЛ GMM 5</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A">
            <w:pPr>
              <w:rPr/>
            </w:pPr>
            <w:r w:rsidDel="00000000" w:rsidR="00000000" w:rsidRPr="00000000">
              <w:rPr>
                <w:rtl w:val="0"/>
              </w:rPr>
              <w:t xml:space="preserve">ВПЛ генотип56</w:t>
            </w:r>
          </w:p>
        </w:tc>
        <w:tc>
          <w:tcPr>
            <w:gridSpan w:val="2"/>
            <w:tcBorders>
              <w:top w:color="000000" w:space="0" w:sz="24"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AB">
            <w:pPr>
              <w:jc w:val="center"/>
              <w:rPr/>
            </w:pPr>
            <w:r w:rsidDel="00000000" w:rsidR="00000000" w:rsidRPr="00000000">
              <w:rPr>
                <w:rtl w:val="0"/>
              </w:rPr>
              <w:t xml:space="preserve">FAM</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E">
            <w:pPr>
              <w:rPr/>
            </w:pPr>
            <w:r w:rsidDel="00000000" w:rsidR="00000000" w:rsidRPr="00000000">
              <w:rPr>
                <w:rtl w:val="0"/>
              </w:rPr>
              <w:t xml:space="preserve">ВПЛ генотип68</w:t>
            </w:r>
          </w:p>
        </w:tc>
        <w:tc>
          <w:tcPr>
            <w:gridSpan w:val="2"/>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AF">
            <w:pPr>
              <w:jc w:val="center"/>
              <w:rPr/>
            </w:pPr>
            <w:r w:rsidDel="00000000" w:rsidR="00000000" w:rsidRPr="00000000">
              <w:rPr>
                <w:rtl w:val="0"/>
              </w:rPr>
              <w:t xml:space="preserve">HEX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2">
            <w:pPr>
              <w:rPr/>
            </w:pPr>
            <w:r w:rsidDel="00000000" w:rsidR="00000000" w:rsidRPr="00000000">
              <w:rPr>
                <w:rtl w:val="0"/>
              </w:rPr>
              <w:t xml:space="preserve">Внутрішній контроль (ВК)</w:t>
            </w:r>
          </w:p>
        </w:tc>
        <w:tc>
          <w:tcPr>
            <w:gridSpan w:val="2"/>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0B3">
            <w:pPr>
              <w:jc w:val="center"/>
              <w:rPr/>
            </w:pPr>
            <w:r w:rsidDel="00000000" w:rsidR="00000000" w:rsidRPr="00000000">
              <w:rPr>
                <w:rtl w:val="0"/>
              </w:rPr>
              <w:t xml:space="preserve">Cy 5</w:t>
            </w:r>
          </w:p>
        </w:tc>
      </w:tr>
    </w:tbl>
    <w:p w:rsidR="00000000" w:rsidDel="00000000" w:rsidP="00000000" w:rsidRDefault="00000000" w:rsidRPr="00000000" w14:paraId="000000B5">
      <w:pP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6">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Прилади</w:t>
      </w:r>
      <w:r w:rsidDel="00000000" w:rsidR="00000000" w:rsidRPr="00000000">
        <w:rPr>
          <w:rtl w:val="0"/>
        </w:rPr>
      </w:r>
    </w:p>
    <w:p w:rsidR="00000000" w:rsidDel="00000000" w:rsidP="00000000" w:rsidRDefault="00000000" w:rsidRPr="00000000" w14:paraId="000000B7">
      <w:pPr>
        <w:spacing w:after="0" w:line="240" w:lineRule="auto"/>
        <w:jc w:val="both"/>
        <w:rPr>
          <w:rFonts w:ascii="Arial" w:cs="Arial" w:eastAsia="Arial" w:hAnsi="Arial"/>
          <w:sz w:val="20"/>
          <w:szCs w:val="20"/>
        </w:rPr>
      </w:pPr>
      <w:bookmarkStart w:colFirst="0" w:colLast="0" w:name="_heading=h.1t3h5sf" w:id="8"/>
      <w:bookmarkEnd w:id="8"/>
      <w:r w:rsidDel="00000000" w:rsidR="00000000" w:rsidRPr="00000000">
        <w:rPr>
          <w:rFonts w:ascii="Arial" w:cs="Arial" w:eastAsia="Arial" w:hAnsi="Arial"/>
          <w:sz w:val="20"/>
          <w:szCs w:val="20"/>
          <w:rtl w:val="0"/>
        </w:rPr>
        <w:t xml:space="preserve">Набір RevoDx HPV 14 Genotyping Kit призначений для використання з системами для ПЛР-детекції в реальному часі BIO-RAD CFX96 та Tianlong Gentier 96. Але набір RevoDx HPV 14 Genotyping Kit також може бути сумісний з більшістю систем ПЛР-детекції в реальному часі з каналами FAM, HEX, ROX та Cy5.</w:t>
      </w:r>
    </w:p>
    <w:p w:rsidR="00000000" w:rsidDel="00000000" w:rsidP="00000000" w:rsidRDefault="00000000" w:rsidRPr="00000000" w14:paraId="000000B8">
      <w:pPr>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9">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Загальний опис</w:t>
      </w:r>
      <w:r w:rsidDel="00000000" w:rsidR="00000000" w:rsidRPr="00000000">
        <w:rPr>
          <w:rtl w:val="0"/>
        </w:rPr>
      </w:r>
    </w:p>
    <w:p w:rsidR="00000000" w:rsidDel="00000000" w:rsidP="00000000" w:rsidRDefault="00000000" w:rsidRPr="00000000" w14:paraId="000000B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Інфікування певними типами вірусу папіломи людини (ВПЛ) викликає плоскоклітинні інтраепітеліальні ураження та інвазивний рак шийки матки та прямої кишки (1). Генотипування ВПЛ є важливим для більшості основних медичних досліджень на ВПЛ. Наприклад, було показано, що генотипування ВПЛ є важливим показником для виявлення неефективності лікування під час спостереження після лікування дисплазії шийки матки (2). Під час скринінгу шийки матки генотипування ВПЛ допомагає краще ідентифікувати жінок з високим ризиком дисплазії, ніж тест на ВПЛ без визначення генотипу (3), і моніторинг типів, які пов’язані з найвищим ризиком раку, є особливо важливим (4). Моніторинг ефекту вакцинації від ВПЛ вимагає адекватного генотипування ВПЛ, щоб оцінити, чи зникають вакцинні типи ВПЛ у популяції та як це впливає на поширеність невакцинних типів (5).</w:t>
      </w:r>
    </w:p>
    <w:p w:rsidR="00000000" w:rsidDel="00000000" w:rsidP="00000000" w:rsidRDefault="00000000" w:rsidRPr="00000000" w14:paraId="000000B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spacing w:after="0" w:line="240" w:lineRule="auto"/>
        <w:jc w:val="both"/>
        <w:rPr>
          <w:rFonts w:ascii="Liberation Serif" w:cs="Liberation Serif" w:eastAsia="Liberation Serif" w:hAnsi="Liberation Serif"/>
          <w:sz w:val="20"/>
          <w:szCs w:val="20"/>
        </w:rPr>
      </w:pPr>
      <w:r w:rsidDel="00000000" w:rsidR="00000000" w:rsidRPr="00000000">
        <w:rPr>
          <w:rFonts w:ascii="Arial" w:cs="Arial" w:eastAsia="Arial" w:hAnsi="Arial"/>
          <w:b w:val="1"/>
          <w:sz w:val="20"/>
          <w:szCs w:val="20"/>
          <w:rtl w:val="0"/>
        </w:rPr>
        <w:t xml:space="preserve">Список джерел</w:t>
      </w:r>
      <w:r w:rsidDel="00000000" w:rsidR="00000000" w:rsidRPr="00000000">
        <w:rPr>
          <w:rtl w:val="0"/>
        </w:rPr>
      </w:r>
    </w:p>
    <w:p w:rsidR="00000000" w:rsidDel="00000000" w:rsidP="00000000" w:rsidRDefault="00000000" w:rsidRPr="00000000" w14:paraId="000000BD">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1. Bosch, F. X., A. Lorincz, N. Munoz, C. J. L. M. Meijer, and K. V. Shah. 2002. The causal relation between human papillomavirus and cervical cancer. J. Clin. Pathol. 55:244–265.</w:t>
      </w:r>
    </w:p>
    <w:p w:rsidR="00000000" w:rsidDel="00000000" w:rsidP="00000000" w:rsidRDefault="00000000" w:rsidRPr="00000000" w14:paraId="000000BE">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2. Venturoli, S., S. Ambretti, M. Cricca, E. Leo, S. Costa, M. Musiani, and M. Zerbini. 2008. Correlation of high-risk human papillomavirus genotypes persistence and risk of residual or recurrent cervical disease after surgical treatment. J. Med. Virol. 80:1434–1440.</w:t>
      </w:r>
    </w:p>
    <w:p w:rsidR="00000000" w:rsidDel="00000000" w:rsidP="00000000" w:rsidRDefault="00000000" w:rsidRPr="00000000" w14:paraId="000000BF">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3. Cuschieri, K. S., and H. A. Cubie. 2005. The role of human papillomavirus testing in cervical screening. J. Clin. Virol. 32(Suppl. 1):S34–S42.</w:t>
      </w:r>
    </w:p>
    <w:p w:rsidR="00000000" w:rsidDel="00000000" w:rsidP="00000000" w:rsidRDefault="00000000" w:rsidRPr="00000000" w14:paraId="000000C0">
      <w:pPr>
        <w:spacing w:after="0" w:line="24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4. Brink, A. A., P. J. Snijders, C. J. Meijer, J. Berkhof, and R. H. Verheijen. 2006. HPV testing in cervical screening. Best Pract. Res. Clin. Obstet. Gynaecol. 20:253–266.</w:t>
      </w:r>
    </w:p>
    <w:p w:rsidR="00000000" w:rsidDel="00000000" w:rsidP="00000000" w:rsidRDefault="00000000" w:rsidRPr="00000000" w14:paraId="000000C1">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sz w:val="16"/>
          <w:szCs w:val="16"/>
          <w:rtl w:val="0"/>
        </w:rPr>
        <w:t xml:space="preserve">5. Dillner, J., M. Arbyn, and L. Dillner. 2007. Translational mini-review series on vaccines: monitoring of human papillomavirus vaccination. Clin. Exp. Immunol. 148:199–207.</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Інформація про безпеку</w:t>
      </w:r>
      <w:r w:rsidDel="00000000" w:rsidR="00000000" w:rsidRPr="00000000">
        <w:rPr>
          <w:rtl w:val="0"/>
        </w:rPr>
      </w:r>
    </w:p>
    <w:p w:rsidR="00000000" w:rsidDel="00000000" w:rsidP="00000000" w:rsidRDefault="00000000" w:rsidRPr="00000000" w14:paraId="000000C4">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Клінічні зразки слід розглядати як потенційно інфекційні; з ними слід працювати в зоні біобезпеки 1-го або 2-го рівня, залежно від збудника інфекції.</w:t>
      </w:r>
      <w:r w:rsidDel="00000000" w:rsidR="00000000" w:rsidRPr="00000000">
        <w:rPr>
          <w:rtl w:val="0"/>
        </w:rPr>
      </w:r>
    </w:p>
    <w:p w:rsidR="00000000" w:rsidDel="00000000" w:rsidP="00000000" w:rsidRDefault="00000000" w:rsidRPr="00000000" w14:paraId="000000C5">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Усі отримані відходи слід вважати потенційно інфекційними. З ними слід поводитись та утилізувати відповідно до місцевих правил безпеки.</w:t>
      </w:r>
      <w:r w:rsidDel="00000000" w:rsidR="00000000" w:rsidRPr="00000000">
        <w:rPr>
          <w:rtl w:val="0"/>
        </w:rPr>
      </w:r>
    </w:p>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Уникайте будь-якого контакту шкіри з реагентами набору. У випадку контакту ретельно промити водою. </w:t>
      </w:r>
      <w:r w:rsidDel="00000000" w:rsidR="00000000" w:rsidRPr="00000000">
        <w:rPr>
          <w:rtl w:val="0"/>
        </w:rPr>
      </w:r>
    </w:p>
    <w:p w:rsidR="00000000" w:rsidDel="00000000" w:rsidP="00000000" w:rsidRDefault="00000000" w:rsidRPr="00000000" w14:paraId="000000C7">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Уникайте розбризкування та утворення аерозолів.</w:t>
      </w:r>
      <w:r w:rsidDel="00000000" w:rsidR="00000000" w:rsidRPr="00000000">
        <w:rPr>
          <w:rtl w:val="0"/>
        </w:rPr>
      </w:r>
    </w:p>
    <w:p w:rsidR="00000000" w:rsidDel="00000000" w:rsidP="00000000" w:rsidRDefault="00000000" w:rsidRPr="00000000" w14:paraId="000000C8">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Після роботи із клінічними зразками та реагентами необхідно мити руки. </w:t>
      </w:r>
      <w:r w:rsidDel="00000000" w:rsidR="00000000" w:rsidRPr="00000000">
        <w:rPr>
          <w:rtl w:val="0"/>
        </w:rPr>
      </w:r>
    </w:p>
    <w:p w:rsidR="00000000" w:rsidDel="00000000" w:rsidP="00000000" w:rsidRDefault="00000000" w:rsidRPr="00000000" w14:paraId="000000C9">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Інформацію стосовно хімічного складу та безпечності реагентів тощо (MSDS information) можна отримати від виробника чи його представника за запитом. </w:t>
      </w:r>
      <w:r w:rsidDel="00000000" w:rsidR="00000000" w:rsidRPr="00000000">
        <w:rPr>
          <w:rtl w:val="0"/>
        </w:rPr>
      </w:r>
    </w:p>
    <w:p w:rsidR="00000000" w:rsidDel="00000000" w:rsidP="00000000" w:rsidRDefault="00000000" w:rsidRPr="00000000" w14:paraId="000000CA">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При роботі в лабораторії використовувати ЗІЗ. </w:t>
      </w:r>
      <w:r w:rsidDel="00000000" w:rsidR="00000000" w:rsidRPr="00000000">
        <w:rPr>
          <w:rtl w:val="0"/>
        </w:rPr>
      </w:r>
    </w:p>
    <w:p w:rsidR="00000000" w:rsidDel="00000000" w:rsidP="00000000" w:rsidRDefault="00000000" w:rsidRPr="00000000" w14:paraId="000000CB">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На початку та в кінці роботи дезінфікуйте усі робочі поверхні знезаражуючиими розчинами.</w:t>
      </w:r>
      <w:r w:rsidDel="00000000" w:rsidR="00000000" w:rsidRPr="00000000">
        <w:rPr>
          <w:rtl w:val="0"/>
        </w:rPr>
      </w:r>
    </w:p>
    <w:p w:rsidR="00000000" w:rsidDel="00000000" w:rsidP="00000000" w:rsidRDefault="00000000" w:rsidRPr="00000000" w14:paraId="000000CC">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Переконайтесь, що усі розхідні матеріали мають маркування DNase/RNase-free.</w:t>
      </w:r>
      <w:r w:rsidDel="00000000" w:rsidR="00000000" w:rsidRPr="00000000">
        <w:rPr>
          <w:rtl w:val="0"/>
        </w:rPr>
      </w:r>
    </w:p>
    <w:p w:rsidR="00000000" w:rsidDel="00000000" w:rsidP="00000000" w:rsidRDefault="00000000" w:rsidRPr="00000000" w14:paraId="000000CD">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r w:rsidDel="00000000" w:rsidR="00000000" w:rsidRPr="00000000">
        <w:rPr>
          <w:rtl w:val="0"/>
        </w:rPr>
      </w:r>
    </w:p>
    <w:p w:rsidR="00000000" w:rsidDel="00000000" w:rsidP="00000000" w:rsidRDefault="00000000" w:rsidRPr="00000000" w14:paraId="000000CE">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Використовуйте тільки повірені/калібровані дозатори та наконечники з аерозольним фільтром.</w:t>
      </w:r>
      <w:r w:rsidDel="00000000" w:rsidR="00000000" w:rsidRPr="00000000">
        <w:rPr>
          <w:rtl w:val="0"/>
        </w:rPr>
      </w:r>
    </w:p>
    <w:p w:rsidR="00000000" w:rsidDel="00000000" w:rsidP="00000000" w:rsidRDefault="00000000" w:rsidRPr="00000000" w14:paraId="000000CF">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Зберігайте набір подалі від джерел забруднення нуклеїновими кислотами, особливо продуктами ампліфікації. </w:t>
      </w:r>
      <w:r w:rsidDel="00000000" w:rsidR="00000000" w:rsidRPr="00000000">
        <w:rPr>
          <w:rtl w:val="0"/>
        </w:rPr>
      </w:r>
    </w:p>
    <w:p w:rsidR="00000000" w:rsidDel="00000000" w:rsidP="00000000" w:rsidRDefault="00000000" w:rsidRPr="00000000" w14:paraId="000000D0">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Усі маніпуляції варто проводити в окремих зонах (екстракція НК, приготування реакційних сумішей, ампліфікація). </w:t>
      </w:r>
      <w:r w:rsidDel="00000000" w:rsidR="00000000" w:rsidRPr="00000000">
        <w:rPr>
          <w:rtl w:val="0"/>
        </w:rPr>
      </w:r>
    </w:p>
    <w:p w:rsidR="00000000" w:rsidDel="00000000" w:rsidP="00000000" w:rsidRDefault="00000000" w:rsidRPr="00000000" w14:paraId="000000D1">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r w:rsidDel="00000000" w:rsidR="00000000" w:rsidRPr="00000000">
        <w:rPr>
          <w:rtl w:val="0"/>
        </w:rPr>
      </w:r>
    </w:p>
    <w:p w:rsidR="00000000" w:rsidDel="00000000" w:rsidP="00000000" w:rsidRDefault="00000000" w:rsidRPr="00000000" w14:paraId="000000D2">
      <w:pPr>
        <w:numPr>
          <w:ilvl w:val="0"/>
          <w:numId w:val="2"/>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Роботи повинні виконуватись в одному напрямку, починаючи із зони екстракції НК і закінчуючи відповідними зонами використання.</w:t>
      </w:r>
      <w:r w:rsidDel="00000000" w:rsidR="00000000" w:rsidRPr="00000000">
        <w:rPr>
          <w:rtl w:val="0"/>
        </w:rPr>
      </w:r>
    </w:p>
    <w:p w:rsidR="00000000" w:rsidDel="00000000" w:rsidP="00000000" w:rsidRDefault="00000000" w:rsidRPr="00000000" w14:paraId="000000D3">
      <w:pPr>
        <w:spacing w:after="0" w:line="36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4">
      <w:pPr>
        <w:spacing w:after="0" w:line="36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Характеристики набору</w:t>
      </w:r>
      <w:r w:rsidDel="00000000" w:rsidR="00000000" w:rsidRPr="00000000">
        <w:rPr>
          <w:rtl w:val="0"/>
        </w:rPr>
      </w:r>
    </w:p>
    <w:p w:rsidR="00000000" w:rsidDel="00000000" w:rsidP="00000000" w:rsidRDefault="00000000" w:rsidRPr="00000000" w14:paraId="000000D5">
      <w:pPr>
        <w:rPr>
          <w:rFonts w:ascii="Arial" w:cs="Arial" w:eastAsia="Arial" w:hAnsi="Arial"/>
          <w:b w:val="1"/>
          <w:color w:val="000000"/>
          <w:sz w:val="20"/>
          <w:szCs w:val="20"/>
        </w:rPr>
      </w:pPr>
      <w:bookmarkStart w:colFirst="0" w:colLast="0" w:name="_heading=h.2s8eyo1" w:id="9"/>
      <w:bookmarkEnd w:id="9"/>
      <w:r w:rsidDel="00000000" w:rsidR="00000000" w:rsidRPr="00000000">
        <w:rPr>
          <w:rFonts w:ascii="Arial" w:cs="Arial" w:eastAsia="Arial" w:hAnsi="Arial"/>
          <w:b w:val="1"/>
          <w:sz w:val="20"/>
          <w:szCs w:val="20"/>
          <w:rtl w:val="0"/>
        </w:rPr>
        <w:t xml:space="preserve">Аналітична чутливість:</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D6">
      <w:pPr>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Для визначення межі виявлення (LoD) була підготовлена серія розведень кожного генотипу, щоб отримати кінцеві концентрації 1620, 540, 180, 60 і 20 МО/мл шляхом розведення зразків – цервікальних мазків, зібраних у негативних осіб, щоб імітувати клінічні зразки. Вірусну ДНК очищали за допомогою RevoDx Viral Nucleic Acid Purification Kit. Кожне розведення було перевірено в 24 повторах. Значення межі виявлення (LoD) було розраховано шляхом пробіт-аналізу. Значення межі виявлення (LoD) становило 42 МО/мл. Це значення LoD було підтверджено тестуванням додаткових 20 повторів із концентрацією 42 МО/мл. Усі 20 повторів дали позитивні результати для кожної мішені, тому було підтверджено, що LoD становить 42 МО/мл.</w:t>
      </w:r>
      <w:r w:rsidDel="00000000" w:rsidR="00000000" w:rsidRPr="00000000">
        <w:rPr>
          <w:rtl w:val="0"/>
        </w:rPr>
      </w:r>
    </w:p>
    <w:p w:rsidR="00000000" w:rsidDel="00000000" w:rsidP="00000000" w:rsidRDefault="00000000" w:rsidRPr="00000000" w14:paraId="000000D7">
      <w:pP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8">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Інклюзивність: </w:t>
      </w:r>
      <w:r w:rsidDel="00000000" w:rsidR="00000000" w:rsidRPr="00000000">
        <w:rPr>
          <w:rtl w:val="0"/>
        </w:rPr>
      </w:r>
    </w:p>
    <w:p w:rsidR="00000000" w:rsidDel="00000000" w:rsidP="00000000" w:rsidRDefault="00000000" w:rsidRPr="00000000" w14:paraId="000000D9">
      <w:pPr>
        <w:rPr>
          <w:rFonts w:ascii="Arial" w:cs="Arial" w:eastAsia="Arial" w:hAnsi="Arial"/>
          <w:sz w:val="20"/>
          <w:szCs w:val="20"/>
        </w:rPr>
      </w:pPr>
      <w:bookmarkStart w:colFirst="0" w:colLast="0" w:name="_heading=h.17dp8vu" w:id="10"/>
      <w:bookmarkEnd w:id="10"/>
      <w:r w:rsidDel="00000000" w:rsidR="00000000" w:rsidRPr="00000000">
        <w:rPr>
          <w:rFonts w:ascii="Arial" w:cs="Arial" w:eastAsia="Arial" w:hAnsi="Arial"/>
          <w:sz w:val="20"/>
          <w:szCs w:val="20"/>
          <w:rtl w:val="0"/>
        </w:rPr>
        <w:t xml:space="preserve">Аналіз інклюзивності </w:t>
      </w:r>
      <w:r w:rsidDel="00000000" w:rsidR="00000000" w:rsidRPr="00000000">
        <w:rPr>
          <w:rFonts w:ascii="Arial" w:cs="Arial" w:eastAsia="Arial" w:hAnsi="Arial"/>
          <w:i w:val="1"/>
          <w:sz w:val="20"/>
          <w:szCs w:val="20"/>
          <w:rtl w:val="0"/>
        </w:rPr>
        <w:t xml:space="preserve">in silico</w:t>
      </w:r>
      <w:r w:rsidDel="00000000" w:rsidR="00000000" w:rsidRPr="00000000">
        <w:rPr>
          <w:rFonts w:ascii="Arial" w:cs="Arial" w:eastAsia="Arial" w:hAnsi="Arial"/>
          <w:sz w:val="20"/>
          <w:szCs w:val="20"/>
          <w:rtl w:val="0"/>
        </w:rPr>
        <w:t xml:space="preserve"> праймерів та зондів RevoDx HPV 14 Genotyping Kit був проведений для послідовностей кожного генотипу ВПЛ, доступних у базах даних NCBI. Вирівнювання показало, що ділянки, розпізнані розробленими праймерами та зондами, мають 100% гомологію з усіма доступними послідовностями патогенів з баз/банків даних Національного центру біотехнологічної інформації (NCBI).</w:t>
      </w:r>
    </w:p>
    <w:p w:rsidR="00000000" w:rsidDel="00000000" w:rsidP="00000000" w:rsidRDefault="00000000" w:rsidRPr="00000000" w14:paraId="000000D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Перехресна реактивність:</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DC">
      <w:pPr>
        <w:spacing w:after="0" w:line="240" w:lineRule="auto"/>
        <w:jc w:val="both"/>
        <w:rPr>
          <w:rFonts w:ascii="Arial" w:cs="Arial" w:eastAsia="Arial" w:hAnsi="Arial"/>
          <w:color w:val="303030"/>
          <w:sz w:val="20"/>
          <w:szCs w:val="20"/>
        </w:rPr>
      </w:pPr>
      <w:r w:rsidDel="00000000" w:rsidR="00000000" w:rsidRPr="00000000">
        <w:rPr>
          <w:rFonts w:ascii="Arial" w:cs="Arial" w:eastAsia="Arial" w:hAnsi="Arial"/>
          <w:color w:val="303030"/>
          <w:sz w:val="20"/>
          <w:szCs w:val="20"/>
          <w:rtl w:val="0"/>
        </w:rPr>
        <w:t xml:space="preserve">Перехресна реактивність набору </w:t>
      </w:r>
      <w:r w:rsidDel="00000000" w:rsidR="00000000" w:rsidRPr="00000000">
        <w:rPr>
          <w:rFonts w:ascii="Arial" w:cs="Arial" w:eastAsia="Arial" w:hAnsi="Arial"/>
          <w:sz w:val="20"/>
          <w:szCs w:val="20"/>
          <w:rtl w:val="0"/>
        </w:rPr>
        <w:t xml:space="preserve">RevoDx HPV 14 Genotyping Kit </w:t>
      </w:r>
      <w:r w:rsidDel="00000000" w:rsidR="00000000" w:rsidRPr="00000000">
        <w:rPr>
          <w:rFonts w:ascii="Arial" w:cs="Arial" w:eastAsia="Arial" w:hAnsi="Arial"/>
          <w:color w:val="303030"/>
          <w:sz w:val="20"/>
          <w:szCs w:val="20"/>
          <w:rtl w:val="0"/>
        </w:rPr>
        <w:t xml:space="preserve">була оцінена як за допомогою аналізу </w:t>
      </w:r>
      <w:r w:rsidDel="00000000" w:rsidR="00000000" w:rsidRPr="00000000">
        <w:rPr>
          <w:rFonts w:ascii="Arial" w:cs="Arial" w:eastAsia="Arial" w:hAnsi="Arial"/>
          <w:i w:val="1"/>
          <w:color w:val="303030"/>
          <w:sz w:val="20"/>
          <w:szCs w:val="20"/>
          <w:rtl w:val="0"/>
        </w:rPr>
        <w:t xml:space="preserve">in silico</w:t>
      </w:r>
      <w:r w:rsidDel="00000000" w:rsidR="00000000" w:rsidRPr="00000000">
        <w:rPr>
          <w:rFonts w:ascii="Arial" w:cs="Arial" w:eastAsia="Arial" w:hAnsi="Arial"/>
          <w:color w:val="303030"/>
          <w:sz w:val="20"/>
          <w:szCs w:val="20"/>
          <w:rtl w:val="0"/>
        </w:rPr>
        <w:t xml:space="preserve">, так і за допомогою тестування методом ПЛР. Аналіз </w:t>
      </w:r>
      <w:r w:rsidDel="00000000" w:rsidR="00000000" w:rsidRPr="00000000">
        <w:rPr>
          <w:rFonts w:ascii="Arial" w:cs="Arial" w:eastAsia="Arial" w:hAnsi="Arial"/>
          <w:i w:val="1"/>
          <w:color w:val="303030"/>
          <w:sz w:val="20"/>
          <w:szCs w:val="20"/>
          <w:rtl w:val="0"/>
        </w:rPr>
        <w:t xml:space="preserve">in silico</w:t>
      </w:r>
      <w:r w:rsidDel="00000000" w:rsidR="00000000" w:rsidRPr="00000000">
        <w:rPr>
          <w:rFonts w:ascii="Arial" w:cs="Arial" w:eastAsia="Arial" w:hAnsi="Arial"/>
          <w:color w:val="303030"/>
          <w:sz w:val="20"/>
          <w:szCs w:val="20"/>
          <w:rtl w:val="0"/>
        </w:rPr>
        <w:t xml:space="preserve"> праймерів і зондів RevoDx HPV 14 Genotyping Kit проти послідовностей 26 патогенів показав, що набір буде специфічним для конкретних мішеней і не буде перехресно реагувати з цими патогенами. 13 патогенних мікроорганізмів, перерахованих нижче, були протестовані за допомогою RevoDx HPV 14 Genotyping Kit на перехресну реактивність методом ПЛР у реальному часі. Хибнопозитивних результатів не виявлено. </w:t>
      </w:r>
    </w:p>
    <w:p w:rsidR="00000000" w:rsidDel="00000000" w:rsidP="00000000" w:rsidRDefault="00000000" w:rsidRPr="00000000" w14:paraId="000000DD">
      <w:pPr>
        <w:spacing w:after="0" w:line="240" w:lineRule="auto"/>
        <w:jc w:val="both"/>
        <w:rPr>
          <w:rFonts w:ascii="Arial" w:cs="Arial" w:eastAsia="Arial" w:hAnsi="Arial"/>
          <w:color w:val="303030"/>
          <w:sz w:val="20"/>
          <w:szCs w:val="20"/>
        </w:rPr>
      </w:pPr>
      <w:r w:rsidDel="00000000" w:rsidR="00000000" w:rsidRPr="00000000">
        <w:rPr>
          <w:rtl w:val="0"/>
        </w:rPr>
      </w:r>
    </w:p>
    <w:p w:rsidR="00000000" w:rsidDel="00000000" w:rsidP="00000000" w:rsidRDefault="00000000" w:rsidRPr="00000000" w14:paraId="000000DE">
      <w:pPr>
        <w:spacing w:after="0" w:line="240" w:lineRule="auto"/>
        <w:jc w:val="both"/>
        <w:rPr>
          <w:rFonts w:ascii="Arial" w:cs="Arial" w:eastAsia="Arial" w:hAnsi="Arial"/>
          <w:color w:val="303030"/>
          <w:sz w:val="20"/>
          <w:szCs w:val="20"/>
        </w:rPr>
      </w:pPr>
      <w:r w:rsidDel="00000000" w:rsidR="00000000" w:rsidRPr="00000000">
        <w:rPr>
          <w:rFonts w:ascii="Arial" w:cs="Arial" w:eastAsia="Arial" w:hAnsi="Arial"/>
          <w:color w:val="303030"/>
          <w:sz w:val="20"/>
          <w:szCs w:val="20"/>
          <w:rtl w:val="0"/>
        </w:rPr>
        <w:t xml:space="preserve">Нижче наведені результати дослідження перехресної реактивності, як </w:t>
      </w:r>
      <w:r w:rsidDel="00000000" w:rsidR="00000000" w:rsidRPr="00000000">
        <w:rPr>
          <w:rFonts w:ascii="Arial" w:cs="Arial" w:eastAsia="Arial" w:hAnsi="Arial"/>
          <w:i w:val="1"/>
          <w:color w:val="303030"/>
          <w:sz w:val="20"/>
          <w:szCs w:val="20"/>
          <w:rtl w:val="0"/>
        </w:rPr>
        <w:t xml:space="preserve">in silico</w:t>
      </w:r>
      <w:r w:rsidDel="00000000" w:rsidR="00000000" w:rsidRPr="00000000">
        <w:rPr>
          <w:rFonts w:ascii="Arial" w:cs="Arial" w:eastAsia="Arial" w:hAnsi="Arial"/>
          <w:color w:val="303030"/>
          <w:sz w:val="20"/>
          <w:szCs w:val="20"/>
          <w:rtl w:val="0"/>
        </w:rPr>
        <w:t xml:space="preserve">, так і методом ПЛР</w:t>
      </w:r>
    </w:p>
    <w:p w:rsidR="00000000" w:rsidDel="00000000" w:rsidP="00000000" w:rsidRDefault="00000000" w:rsidRPr="00000000" w14:paraId="000000DF">
      <w:pPr>
        <w:spacing w:after="0" w:line="240" w:lineRule="auto"/>
        <w:jc w:val="both"/>
        <w:rPr>
          <w:rFonts w:ascii="Arial" w:cs="Arial" w:eastAsia="Arial" w:hAnsi="Arial"/>
          <w:color w:val="303030"/>
          <w:sz w:val="20"/>
          <w:szCs w:val="20"/>
        </w:rPr>
      </w:pPr>
      <w:r w:rsidDel="00000000" w:rsidR="00000000" w:rsidRPr="00000000">
        <w:rPr>
          <w:rtl w:val="0"/>
        </w:rPr>
      </w:r>
    </w:p>
    <w:p w:rsidR="00000000" w:rsidDel="00000000" w:rsidP="00000000" w:rsidRDefault="00000000" w:rsidRPr="00000000" w14:paraId="000000E0">
      <w:pPr>
        <w:spacing w:after="0" w:line="240" w:lineRule="auto"/>
        <w:jc w:val="both"/>
        <w:rPr>
          <w:rFonts w:ascii="Arial" w:cs="Arial" w:eastAsia="Arial" w:hAnsi="Arial"/>
          <w:color w:val="303030"/>
          <w:sz w:val="20"/>
          <w:szCs w:val="20"/>
        </w:rPr>
      </w:pPr>
      <w:r w:rsidDel="00000000" w:rsidR="00000000" w:rsidRPr="00000000">
        <w:rPr>
          <w:rtl w:val="0"/>
        </w:rPr>
      </w:r>
    </w:p>
    <w:p w:rsidR="00000000" w:rsidDel="00000000" w:rsidP="00000000" w:rsidRDefault="00000000" w:rsidRPr="00000000" w14:paraId="000000E1">
      <w:pPr>
        <w:spacing w:after="0" w:line="240" w:lineRule="auto"/>
        <w:jc w:val="both"/>
        <w:rPr>
          <w:rFonts w:ascii="Arial" w:cs="Arial" w:eastAsia="Arial" w:hAnsi="Arial"/>
          <w:b w:val="1"/>
          <w:sz w:val="20"/>
          <w:szCs w:val="20"/>
        </w:rPr>
      </w:pPr>
      <w:r w:rsidDel="00000000" w:rsidR="00000000" w:rsidRPr="00000000">
        <w:rPr>
          <w:b w:val="1"/>
          <w:sz w:val="20"/>
          <w:szCs w:val="20"/>
          <w:rtl w:val="0"/>
        </w:rPr>
        <w:t xml:space="preserve">Аналіз перехресної реакції</w:t>
      </w:r>
      <w:r w:rsidDel="00000000" w:rsidR="00000000" w:rsidRPr="00000000">
        <w:rPr>
          <w:b w:val="1"/>
          <w:i w:val="1"/>
          <w:sz w:val="20"/>
          <w:szCs w:val="20"/>
          <w:rtl w:val="0"/>
        </w:rPr>
        <w:t xml:space="preserve"> in silico</w:t>
      </w:r>
      <w:r w:rsidDel="00000000" w:rsidR="00000000" w:rsidRPr="00000000">
        <w:rPr>
          <w:b w:val="1"/>
          <w:sz w:val="20"/>
          <w:szCs w:val="20"/>
          <w:rtl w:val="0"/>
        </w:rPr>
        <w:t xml:space="preserve"> </w:t>
      </w:r>
      <w:r w:rsidDel="00000000" w:rsidR="00000000" w:rsidRPr="00000000">
        <w:rPr>
          <w:rFonts w:ascii="Arial" w:cs="Arial" w:eastAsia="Arial" w:hAnsi="Arial"/>
          <w:b w:val="1"/>
          <w:sz w:val="20"/>
          <w:szCs w:val="20"/>
          <w:rtl w:val="0"/>
        </w:rPr>
        <w:t xml:space="preserve">(проведено 13 лютого 2022 року)</w:t>
      </w:r>
    </w:p>
    <w:tbl>
      <w:tblPr>
        <w:tblStyle w:val="Table4"/>
        <w:tblW w:w="53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0"/>
        <w:gridCol w:w="2070"/>
        <w:tblGridChange w:id="0">
          <w:tblGrid>
            <w:gridCol w:w="3240"/>
            <w:gridCol w:w="2070"/>
          </w:tblGrid>
        </w:tblGridChange>
      </w:tblGrid>
      <w:tr>
        <w:trPr>
          <w:cantSplit w:val="0"/>
          <w:tblHeader w:val="0"/>
        </w:trPr>
        <w:tc>
          <w:tcPr/>
          <w:p w:rsidR="00000000" w:rsidDel="00000000" w:rsidP="00000000" w:rsidRDefault="00000000" w:rsidRPr="00000000" w14:paraId="000000E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Організм</w:t>
            </w:r>
          </w:p>
        </w:tc>
        <w:tc>
          <w:tcPr/>
          <w:p w:rsidR="00000000" w:rsidDel="00000000" w:rsidP="00000000" w:rsidRDefault="00000000" w:rsidRPr="00000000" w14:paraId="000000E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Результат</w:t>
            </w:r>
          </w:p>
        </w:tc>
      </w:tr>
      <w:tr>
        <w:trPr>
          <w:cantSplit w:val="0"/>
          <w:tblHeader w:val="0"/>
        </w:trPr>
        <w:tc>
          <w:tcPr>
            <w:vAlign w:val="center"/>
          </w:tcPr>
          <w:p w:rsidR="00000000" w:rsidDel="00000000" w:rsidP="00000000" w:rsidRDefault="00000000" w:rsidRPr="00000000" w14:paraId="000000E4">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Коронавірус людини 229E</w:t>
            </w:r>
            <w:r w:rsidDel="00000000" w:rsidR="00000000" w:rsidRPr="00000000">
              <w:rPr>
                <w:rtl w:val="0"/>
              </w:rPr>
            </w:r>
          </w:p>
        </w:tc>
        <w:tc>
          <w:tcPr/>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vAlign w:val="center"/>
          </w:tcPr>
          <w:p w:rsidR="00000000" w:rsidDel="00000000" w:rsidP="00000000" w:rsidRDefault="00000000" w:rsidRPr="00000000" w14:paraId="000000E6">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Коронавірус людини </w:t>
            </w:r>
            <w:r w:rsidDel="00000000" w:rsidR="00000000" w:rsidRPr="00000000">
              <w:rPr>
                <w:rFonts w:ascii="Arial" w:cs="Arial" w:eastAsia="Arial" w:hAnsi="Arial"/>
                <w:sz w:val="20"/>
                <w:szCs w:val="20"/>
                <w:rtl w:val="0"/>
              </w:rPr>
              <w:t xml:space="preserve">OC43</w:t>
            </w:r>
            <w:r w:rsidDel="00000000" w:rsidR="00000000" w:rsidRPr="00000000">
              <w:rPr>
                <w:rtl w:val="0"/>
              </w:rPr>
            </w:r>
          </w:p>
        </w:tc>
        <w:tc>
          <w:tcPr/>
          <w:p w:rsidR="00000000" w:rsidDel="00000000" w:rsidP="00000000" w:rsidRDefault="00000000" w:rsidRPr="00000000" w14:paraId="000000E7">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vAlign w:val="center"/>
          </w:tcPr>
          <w:p w:rsidR="00000000" w:rsidDel="00000000" w:rsidP="00000000" w:rsidRDefault="00000000" w:rsidRPr="00000000" w14:paraId="000000E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Коронавірус людини </w:t>
            </w:r>
            <w:r w:rsidDel="00000000" w:rsidR="00000000" w:rsidRPr="00000000">
              <w:rPr>
                <w:rFonts w:ascii="Arial" w:cs="Arial" w:eastAsia="Arial" w:hAnsi="Arial"/>
                <w:sz w:val="20"/>
                <w:szCs w:val="20"/>
                <w:rtl w:val="0"/>
              </w:rPr>
              <w:t xml:space="preserve">HKU1</w:t>
            </w:r>
            <w:r w:rsidDel="00000000" w:rsidR="00000000" w:rsidRPr="00000000">
              <w:rPr>
                <w:rtl w:val="0"/>
              </w:rPr>
            </w:r>
          </w:p>
        </w:tc>
        <w:tc>
          <w:tcPr/>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vAlign w:val="center"/>
          </w:tcPr>
          <w:p w:rsidR="00000000" w:rsidDel="00000000" w:rsidP="00000000" w:rsidRDefault="00000000" w:rsidRPr="00000000" w14:paraId="000000E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Коронавірус людини </w:t>
            </w:r>
            <w:r w:rsidDel="00000000" w:rsidR="00000000" w:rsidRPr="00000000">
              <w:rPr>
                <w:rFonts w:ascii="Arial" w:cs="Arial" w:eastAsia="Arial" w:hAnsi="Arial"/>
                <w:sz w:val="20"/>
                <w:szCs w:val="20"/>
                <w:rtl w:val="0"/>
              </w:rPr>
              <w:t xml:space="preserve">NL63</w:t>
            </w:r>
            <w:r w:rsidDel="00000000" w:rsidR="00000000" w:rsidRPr="00000000">
              <w:rPr>
                <w:rtl w:val="0"/>
              </w:rPr>
            </w:r>
          </w:p>
        </w:tc>
        <w:tc>
          <w:tcPr/>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vAlign w:val="center"/>
          </w:tcPr>
          <w:p w:rsidR="00000000" w:rsidDel="00000000" w:rsidP="00000000" w:rsidRDefault="00000000" w:rsidRPr="00000000" w14:paraId="000000EC">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Коронавірус SARS </w:t>
            </w:r>
            <w:r w:rsidDel="00000000" w:rsidR="00000000" w:rsidRPr="00000000">
              <w:rPr>
                <w:rtl w:val="0"/>
              </w:rPr>
            </w:r>
          </w:p>
        </w:tc>
        <w:tc>
          <w:tcPr/>
          <w:p w:rsidR="00000000" w:rsidDel="00000000" w:rsidP="00000000" w:rsidRDefault="00000000" w:rsidRPr="00000000" w14:paraId="000000ED">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EE">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Коронавірус MERS</w:t>
            </w:r>
            <w:r w:rsidDel="00000000" w:rsidR="00000000" w:rsidRPr="00000000">
              <w:rPr>
                <w:rtl w:val="0"/>
              </w:rPr>
            </w:r>
          </w:p>
        </w:tc>
        <w:tc>
          <w:tcPr/>
          <w:p w:rsidR="00000000" w:rsidDel="00000000" w:rsidP="00000000" w:rsidRDefault="00000000" w:rsidRPr="00000000" w14:paraId="000000EF">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F0">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Аденовірус (напр. C1 Ad. 71)</w:t>
            </w:r>
            <w:r w:rsidDel="00000000" w:rsidR="00000000" w:rsidRPr="00000000">
              <w:rPr>
                <w:rtl w:val="0"/>
              </w:rPr>
            </w:r>
          </w:p>
        </w:tc>
        <w:tc>
          <w:tcPr/>
          <w:p w:rsidR="00000000" w:rsidDel="00000000" w:rsidP="00000000" w:rsidRDefault="00000000" w:rsidRPr="00000000" w14:paraId="000000F1">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F2">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Метапневмовірус людини (hMPV)</w:t>
            </w:r>
            <w:r w:rsidDel="00000000" w:rsidR="00000000" w:rsidRPr="00000000">
              <w:rPr>
                <w:rtl w:val="0"/>
              </w:rPr>
            </w:r>
          </w:p>
        </w:tc>
        <w:tc>
          <w:tcPr/>
          <w:p w:rsidR="00000000" w:rsidDel="00000000" w:rsidP="00000000" w:rsidRDefault="00000000" w:rsidRPr="00000000" w14:paraId="000000F3">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F4">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Вірус паргрипу 1-4 типів</w:t>
            </w:r>
            <w:r w:rsidDel="00000000" w:rsidR="00000000" w:rsidRPr="00000000">
              <w:rPr>
                <w:rtl w:val="0"/>
              </w:rPr>
            </w:r>
          </w:p>
        </w:tc>
        <w:tc>
          <w:tcPr/>
          <w:p w:rsidR="00000000" w:rsidDel="00000000" w:rsidP="00000000" w:rsidRDefault="00000000" w:rsidRPr="00000000" w14:paraId="000000F5">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F6">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Вірус грипу A та B</w:t>
            </w:r>
            <w:r w:rsidDel="00000000" w:rsidR="00000000" w:rsidRPr="00000000">
              <w:rPr>
                <w:rtl w:val="0"/>
              </w:rPr>
            </w:r>
          </w:p>
        </w:tc>
        <w:tc>
          <w:tcPr/>
          <w:p w:rsidR="00000000" w:rsidDel="00000000" w:rsidP="00000000" w:rsidRDefault="00000000" w:rsidRPr="00000000" w14:paraId="000000F7">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F8">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Ентеровірус (напр. EV68)</w:t>
            </w:r>
            <w:r w:rsidDel="00000000" w:rsidR="00000000" w:rsidRPr="00000000">
              <w:rPr>
                <w:rtl w:val="0"/>
              </w:rPr>
            </w:r>
          </w:p>
        </w:tc>
        <w:tc>
          <w:tcPr/>
          <w:p w:rsidR="00000000" w:rsidDel="00000000" w:rsidP="00000000" w:rsidRDefault="00000000" w:rsidRPr="00000000" w14:paraId="000000F9">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FA">
            <w:pP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Респіраторно-синцитіальний вірус </w:t>
            </w:r>
            <w:r w:rsidDel="00000000" w:rsidR="00000000" w:rsidRPr="00000000">
              <w:rPr>
                <w:rtl w:val="0"/>
              </w:rPr>
            </w:r>
          </w:p>
        </w:tc>
        <w:tc>
          <w:tcPr/>
          <w:p w:rsidR="00000000" w:rsidDel="00000000" w:rsidP="00000000" w:rsidRDefault="00000000" w:rsidRPr="00000000" w14:paraId="000000FB">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Риновірус</w:t>
            </w:r>
          </w:p>
        </w:tc>
        <w:tc>
          <w:tcPr/>
          <w:p w:rsidR="00000000" w:rsidDel="00000000" w:rsidP="00000000" w:rsidRDefault="00000000" w:rsidRPr="00000000" w14:paraId="000000FD">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0FE">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Chlamydia pneumoniae</w:t>
            </w:r>
            <w:r w:rsidDel="00000000" w:rsidR="00000000" w:rsidRPr="00000000">
              <w:rPr>
                <w:rtl w:val="0"/>
              </w:rPr>
            </w:r>
          </w:p>
        </w:tc>
        <w:tc>
          <w:tcPr/>
          <w:p w:rsidR="00000000" w:rsidDel="00000000" w:rsidP="00000000" w:rsidRDefault="00000000" w:rsidRPr="00000000" w14:paraId="000000FF">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100">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Haemophilus influenzae</w:t>
            </w:r>
            <w:r w:rsidDel="00000000" w:rsidR="00000000" w:rsidRPr="00000000">
              <w:rPr>
                <w:rtl w:val="0"/>
              </w:rPr>
            </w:r>
          </w:p>
        </w:tc>
        <w:tc>
          <w:tcPr/>
          <w:p w:rsidR="00000000" w:rsidDel="00000000" w:rsidP="00000000" w:rsidRDefault="00000000" w:rsidRPr="00000000" w14:paraId="00000101">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Legionella pneumophila</w:t>
            </w:r>
            <w:r w:rsidDel="00000000" w:rsidR="00000000" w:rsidRPr="00000000">
              <w:rPr>
                <w:rtl w:val="0"/>
              </w:rPr>
            </w:r>
          </w:p>
        </w:tc>
        <w:tc>
          <w:tcPr/>
          <w:p w:rsidR="00000000" w:rsidDel="00000000" w:rsidP="00000000" w:rsidRDefault="00000000" w:rsidRPr="00000000" w14:paraId="00000103">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104">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Mycobacterium tuberculosis</w:t>
            </w:r>
            <w:r w:rsidDel="00000000" w:rsidR="00000000" w:rsidRPr="00000000">
              <w:rPr>
                <w:rtl w:val="0"/>
              </w:rPr>
            </w:r>
          </w:p>
        </w:tc>
        <w:tc>
          <w:tcPr/>
          <w:p w:rsidR="00000000" w:rsidDel="00000000" w:rsidP="00000000" w:rsidRDefault="00000000" w:rsidRPr="00000000" w14:paraId="00000105">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106">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Streptococcus pneumoniae</w:t>
            </w:r>
            <w:r w:rsidDel="00000000" w:rsidR="00000000" w:rsidRPr="00000000">
              <w:rPr>
                <w:rtl w:val="0"/>
              </w:rPr>
            </w:r>
          </w:p>
        </w:tc>
        <w:tc>
          <w:tcPr/>
          <w:p w:rsidR="00000000" w:rsidDel="00000000" w:rsidP="00000000" w:rsidRDefault="00000000" w:rsidRPr="00000000" w14:paraId="00000107">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108">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Streptococcus pyogenes</w:t>
            </w:r>
            <w:r w:rsidDel="00000000" w:rsidR="00000000" w:rsidRPr="00000000">
              <w:rPr>
                <w:rtl w:val="0"/>
              </w:rPr>
            </w:r>
          </w:p>
        </w:tc>
        <w:tc>
          <w:tcPr/>
          <w:p w:rsidR="00000000" w:rsidDel="00000000" w:rsidP="00000000" w:rsidRDefault="00000000" w:rsidRPr="00000000" w14:paraId="00000109">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10A">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Bordetella pertussis</w:t>
            </w:r>
            <w:r w:rsidDel="00000000" w:rsidR="00000000" w:rsidRPr="00000000">
              <w:rPr>
                <w:rtl w:val="0"/>
              </w:rPr>
            </w:r>
          </w:p>
        </w:tc>
        <w:tc>
          <w:tcPr/>
          <w:p w:rsidR="00000000" w:rsidDel="00000000" w:rsidP="00000000" w:rsidRDefault="00000000" w:rsidRPr="00000000" w14:paraId="0000010B">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10C">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Mycoplasma pneumoniae</w:t>
            </w:r>
            <w:r w:rsidDel="00000000" w:rsidR="00000000" w:rsidRPr="00000000">
              <w:rPr>
                <w:rtl w:val="0"/>
              </w:rPr>
            </w:r>
          </w:p>
        </w:tc>
        <w:tc>
          <w:tcPr/>
          <w:p w:rsidR="00000000" w:rsidDel="00000000" w:rsidP="00000000" w:rsidRDefault="00000000" w:rsidRPr="00000000" w14:paraId="0000010D">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10E">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Pneumocystis jirovecii</w:t>
            </w:r>
            <w:r w:rsidDel="00000000" w:rsidR="00000000" w:rsidRPr="00000000">
              <w:rPr>
                <w:rFonts w:ascii="Arial" w:cs="Arial" w:eastAsia="Arial" w:hAnsi="Arial"/>
                <w:sz w:val="20"/>
                <w:szCs w:val="20"/>
                <w:rtl w:val="0"/>
              </w:rPr>
              <w:t xml:space="preserve"> (PJP)</w:t>
            </w:r>
          </w:p>
        </w:tc>
        <w:tc>
          <w:tcPr/>
          <w:p w:rsidR="00000000" w:rsidDel="00000000" w:rsidP="00000000" w:rsidRDefault="00000000" w:rsidRPr="00000000" w14:paraId="0000010F">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110">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Candida albicans</w:t>
            </w:r>
            <w:r w:rsidDel="00000000" w:rsidR="00000000" w:rsidRPr="00000000">
              <w:rPr>
                <w:rtl w:val="0"/>
              </w:rPr>
            </w:r>
          </w:p>
        </w:tc>
        <w:tc>
          <w:tcPr/>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112">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Pseudomonas aeruginosa</w:t>
            </w:r>
            <w:r w:rsidDel="00000000" w:rsidR="00000000" w:rsidRPr="00000000">
              <w:rPr>
                <w:rtl w:val="0"/>
              </w:rPr>
            </w:r>
          </w:p>
        </w:tc>
        <w:tc>
          <w:tcPr/>
          <w:p w:rsidR="00000000" w:rsidDel="00000000" w:rsidP="00000000" w:rsidRDefault="00000000" w:rsidRPr="00000000" w14:paraId="00000113">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114">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Staphylococcus epidermis</w:t>
            </w:r>
            <w:r w:rsidDel="00000000" w:rsidR="00000000" w:rsidRPr="00000000">
              <w:rPr>
                <w:rtl w:val="0"/>
              </w:rPr>
            </w:r>
          </w:p>
        </w:tc>
        <w:tc>
          <w:tcPr/>
          <w:p w:rsidR="00000000" w:rsidDel="00000000" w:rsidP="00000000" w:rsidRDefault="00000000" w:rsidRPr="00000000" w14:paraId="00000115">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r>
        <w:trPr>
          <w:cantSplit w:val="0"/>
          <w:tblHeader w:val="0"/>
        </w:trPr>
        <w:tc>
          <w:tcPr/>
          <w:p w:rsidR="00000000" w:rsidDel="00000000" w:rsidP="00000000" w:rsidRDefault="00000000" w:rsidRPr="00000000" w14:paraId="00000116">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Streptococcus salivarius</w:t>
            </w:r>
            <w:r w:rsidDel="00000000" w:rsidR="00000000" w:rsidRPr="00000000">
              <w:rPr>
                <w:rtl w:val="0"/>
              </w:rPr>
            </w:r>
          </w:p>
        </w:tc>
        <w:tc>
          <w:tcPr/>
          <w:p w:rsidR="00000000" w:rsidDel="00000000" w:rsidP="00000000" w:rsidRDefault="00000000" w:rsidRPr="00000000" w14:paraId="00000117">
            <w:pPr>
              <w:rPr>
                <w:rFonts w:ascii="Arial" w:cs="Arial" w:eastAsia="Arial" w:hAnsi="Arial"/>
                <w:sz w:val="20"/>
                <w:szCs w:val="20"/>
              </w:rPr>
            </w:pPr>
            <w:r w:rsidDel="00000000" w:rsidR="00000000" w:rsidRPr="00000000">
              <w:rPr>
                <w:rFonts w:ascii="Arial" w:cs="Arial" w:eastAsia="Arial" w:hAnsi="Arial"/>
                <w:sz w:val="20"/>
                <w:szCs w:val="20"/>
                <w:rtl w:val="0"/>
              </w:rPr>
              <w:t xml:space="preserve">Немає гомології</w:t>
            </w:r>
          </w:p>
        </w:tc>
      </w:tr>
    </w:tbl>
    <w:p w:rsidR="00000000" w:rsidDel="00000000" w:rsidP="00000000" w:rsidRDefault="00000000" w:rsidRPr="00000000" w14:paraId="00000118">
      <w:pPr>
        <w:rPr>
          <w:b w:val="1"/>
          <w:sz w:val="20"/>
          <w:szCs w:val="20"/>
        </w:rPr>
      </w:pPr>
      <w:r w:rsidDel="00000000" w:rsidR="00000000" w:rsidRPr="00000000">
        <w:rPr>
          <w:rtl w:val="0"/>
        </w:rPr>
      </w:r>
    </w:p>
    <w:p w:rsidR="00000000" w:rsidDel="00000000" w:rsidP="00000000" w:rsidRDefault="00000000" w:rsidRPr="00000000" w14:paraId="00000119">
      <w:pPr>
        <w:rPr>
          <w:sz w:val="20"/>
          <w:szCs w:val="20"/>
        </w:rPr>
      </w:pPr>
      <w:r w:rsidDel="00000000" w:rsidR="00000000" w:rsidRPr="00000000">
        <w:rPr>
          <w:b w:val="1"/>
          <w:sz w:val="20"/>
          <w:szCs w:val="20"/>
          <w:rtl w:val="0"/>
        </w:rPr>
        <w:t xml:space="preserve">Аналіз перехресної реактивності методом ПЛР</w:t>
      </w:r>
      <w:r w:rsidDel="00000000" w:rsidR="00000000" w:rsidRPr="00000000">
        <w:rPr>
          <w:rtl w:val="0"/>
        </w:rPr>
      </w:r>
    </w:p>
    <w:tbl>
      <w:tblPr>
        <w:tblStyle w:val="Table5"/>
        <w:tblW w:w="935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1985"/>
        <w:gridCol w:w="2551"/>
        <w:gridCol w:w="1418"/>
        <w:tblGridChange w:id="0">
          <w:tblGrid>
            <w:gridCol w:w="3397"/>
            <w:gridCol w:w="1985"/>
            <w:gridCol w:w="2551"/>
            <w:gridCol w:w="1418"/>
          </w:tblGrid>
        </w:tblGridChange>
      </w:tblGrid>
      <w:tr>
        <w:trPr>
          <w:cantSplit w:val="0"/>
          <w:tblHeader w:val="0"/>
        </w:trPr>
        <w:tc>
          <w:tcPr/>
          <w:p w:rsidR="00000000" w:rsidDel="00000000" w:rsidP="00000000" w:rsidRDefault="00000000" w:rsidRPr="00000000" w14:paraId="0000011A">
            <w:pPr>
              <w:rPr>
                <w:rFonts w:ascii="Arial" w:cs="Arial" w:eastAsia="Arial" w:hAnsi="Arial"/>
                <w:color w:val="303030"/>
                <w:sz w:val="20"/>
                <w:szCs w:val="20"/>
              </w:rPr>
            </w:pPr>
            <w:r w:rsidDel="00000000" w:rsidR="00000000" w:rsidRPr="00000000">
              <w:rPr>
                <w:rFonts w:ascii="Arial" w:cs="Arial" w:eastAsia="Arial" w:hAnsi="Arial"/>
                <w:b w:val="1"/>
                <w:sz w:val="20"/>
                <w:szCs w:val="20"/>
                <w:rtl w:val="0"/>
              </w:rPr>
              <w:t xml:space="preserve">Організм</w:t>
            </w:r>
            <w:r w:rsidDel="00000000" w:rsidR="00000000" w:rsidRPr="00000000">
              <w:rPr>
                <w:rtl w:val="0"/>
              </w:rPr>
            </w:r>
          </w:p>
        </w:tc>
        <w:tc>
          <w:tcPr/>
          <w:p w:rsidR="00000000" w:rsidDel="00000000" w:rsidP="00000000" w:rsidRDefault="00000000" w:rsidRPr="00000000" w14:paraId="0000011B">
            <w:pPr>
              <w:jc w:val="both"/>
              <w:rPr>
                <w:rFonts w:ascii="Arial" w:cs="Arial" w:eastAsia="Arial" w:hAnsi="Arial"/>
                <w:color w:val="303030"/>
                <w:sz w:val="20"/>
                <w:szCs w:val="20"/>
              </w:rPr>
            </w:pPr>
            <w:r w:rsidDel="00000000" w:rsidR="00000000" w:rsidRPr="00000000">
              <w:rPr>
                <w:rFonts w:ascii="Arial" w:cs="Arial" w:eastAsia="Arial" w:hAnsi="Arial"/>
                <w:b w:val="1"/>
                <w:sz w:val="20"/>
                <w:szCs w:val="20"/>
                <w:rtl w:val="0"/>
              </w:rPr>
              <w:t xml:space="preserve">Джерело</w:t>
            </w:r>
            <w:r w:rsidDel="00000000" w:rsidR="00000000" w:rsidRPr="00000000">
              <w:rPr>
                <w:rtl w:val="0"/>
              </w:rPr>
            </w:r>
          </w:p>
        </w:tc>
        <w:tc>
          <w:tcPr/>
          <w:p w:rsidR="00000000" w:rsidDel="00000000" w:rsidP="00000000" w:rsidRDefault="00000000" w:rsidRPr="00000000" w14:paraId="0000011C">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Концентрація</w:t>
            </w:r>
          </w:p>
        </w:tc>
        <w:tc>
          <w:tcPr/>
          <w:p w:rsidR="00000000" w:rsidDel="00000000" w:rsidP="00000000" w:rsidRDefault="00000000" w:rsidRPr="00000000" w14:paraId="0000011D">
            <w:pPr>
              <w:jc w:val="both"/>
              <w:rPr>
                <w:rFonts w:ascii="Arial" w:cs="Arial" w:eastAsia="Arial" w:hAnsi="Arial"/>
                <w:color w:val="303030"/>
                <w:sz w:val="20"/>
                <w:szCs w:val="20"/>
              </w:rPr>
            </w:pPr>
            <w:r w:rsidDel="00000000" w:rsidR="00000000" w:rsidRPr="00000000">
              <w:rPr>
                <w:rFonts w:ascii="Arial" w:cs="Arial" w:eastAsia="Arial" w:hAnsi="Arial"/>
                <w:b w:val="1"/>
                <w:sz w:val="20"/>
                <w:szCs w:val="20"/>
                <w:rtl w:val="0"/>
              </w:rPr>
              <w:t xml:space="preserve">Результат</w:t>
            </w:r>
            <w:r w:rsidDel="00000000" w:rsidR="00000000" w:rsidRPr="00000000">
              <w:rPr>
                <w:rtl w:val="0"/>
              </w:rPr>
            </w:r>
          </w:p>
        </w:tc>
      </w:tr>
      <w:tr>
        <w:trPr>
          <w:cantSplit w:val="0"/>
          <w:tblHeader w:val="0"/>
        </w:trPr>
        <w:tc>
          <w:tcPr/>
          <w:p w:rsidR="00000000" w:rsidDel="00000000" w:rsidP="00000000" w:rsidRDefault="00000000" w:rsidRPr="00000000" w14:paraId="0000011E">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Коронавірус людини (229E)</w:t>
            </w:r>
          </w:p>
        </w:tc>
        <w:tc>
          <w:tcPr/>
          <w:p w:rsidR="00000000" w:rsidDel="00000000" w:rsidP="00000000" w:rsidRDefault="00000000" w:rsidRPr="00000000" w14:paraId="0000011F">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09/132)</w:t>
            </w:r>
          </w:p>
        </w:tc>
        <w:tc>
          <w:tcPr/>
          <w:p w:rsidR="00000000" w:rsidDel="00000000" w:rsidP="00000000" w:rsidRDefault="00000000" w:rsidRPr="00000000" w14:paraId="00000120">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121">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122">
            <w:pPr>
              <w:rPr>
                <w:rFonts w:ascii="Arial" w:cs="Arial" w:eastAsia="Arial" w:hAnsi="Arial"/>
                <w:color w:val="303030"/>
                <w:sz w:val="16"/>
                <w:szCs w:val="16"/>
              </w:rPr>
            </w:pPr>
            <w:r w:rsidDel="00000000" w:rsidR="00000000" w:rsidRPr="00000000">
              <w:rPr>
                <w:rFonts w:ascii="Arial" w:cs="Arial" w:eastAsia="Arial" w:hAnsi="Arial"/>
                <w:sz w:val="16"/>
                <w:szCs w:val="16"/>
                <w:rtl w:val="0"/>
              </w:rPr>
              <w:t xml:space="preserve">Риновірус </w:t>
            </w:r>
            <w:r w:rsidDel="00000000" w:rsidR="00000000" w:rsidRPr="00000000">
              <w:rPr>
                <w:rtl w:val="0"/>
              </w:rPr>
            </w:r>
          </w:p>
        </w:tc>
        <w:tc>
          <w:tcPr/>
          <w:p w:rsidR="00000000" w:rsidDel="00000000" w:rsidP="00000000" w:rsidRDefault="00000000" w:rsidRPr="00000000" w14:paraId="00000123">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08/324)</w:t>
            </w:r>
          </w:p>
        </w:tc>
        <w:tc>
          <w:tcPr/>
          <w:p w:rsidR="00000000" w:rsidDel="00000000" w:rsidP="00000000" w:rsidRDefault="00000000" w:rsidRPr="00000000" w14:paraId="00000124">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125">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126">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Аденовірус людини</w:t>
            </w:r>
          </w:p>
        </w:tc>
        <w:tc>
          <w:tcPr/>
          <w:p w:rsidR="00000000" w:rsidDel="00000000" w:rsidP="00000000" w:rsidRDefault="00000000" w:rsidRPr="00000000" w14:paraId="00000127">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16/324)</w:t>
            </w:r>
          </w:p>
        </w:tc>
        <w:tc>
          <w:tcPr/>
          <w:p w:rsidR="00000000" w:rsidDel="00000000" w:rsidP="00000000" w:rsidRDefault="00000000" w:rsidRPr="00000000" w14:paraId="00000128">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2.0×10</w:t>
            </w:r>
            <w:r w:rsidDel="00000000" w:rsidR="00000000" w:rsidRPr="00000000">
              <w:rPr>
                <w:rFonts w:ascii="Arial" w:cs="Arial" w:eastAsia="Arial" w:hAnsi="Arial"/>
                <w:color w:val="303030"/>
                <w:sz w:val="16"/>
                <w:szCs w:val="16"/>
                <w:vertAlign w:val="superscript"/>
                <w:rtl w:val="0"/>
              </w:rPr>
              <w:t xml:space="preserve">8 </w:t>
            </w:r>
            <w:r w:rsidDel="00000000" w:rsidR="00000000" w:rsidRPr="00000000">
              <w:rPr>
                <w:rFonts w:ascii="Arial" w:cs="Arial" w:eastAsia="Arial" w:hAnsi="Arial"/>
                <w:color w:val="303030"/>
                <w:sz w:val="16"/>
                <w:szCs w:val="16"/>
                <w:rtl w:val="0"/>
              </w:rPr>
              <w:t xml:space="preserve">МО/мл</w:t>
            </w:r>
          </w:p>
        </w:tc>
        <w:tc>
          <w:tcPr/>
          <w:p w:rsidR="00000000" w:rsidDel="00000000" w:rsidP="00000000" w:rsidRDefault="00000000" w:rsidRPr="00000000" w14:paraId="00000129">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12A">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грипу (A/Christchurch/1/2003, H1N1)</w:t>
            </w:r>
          </w:p>
        </w:tc>
        <w:tc>
          <w:tcPr/>
          <w:p w:rsidR="00000000" w:rsidDel="00000000" w:rsidP="00000000" w:rsidRDefault="00000000" w:rsidRPr="00000000" w14:paraId="0000012B">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07/296)</w:t>
            </w:r>
          </w:p>
        </w:tc>
        <w:tc>
          <w:tcPr/>
          <w:p w:rsidR="00000000" w:rsidDel="00000000" w:rsidP="00000000" w:rsidRDefault="00000000" w:rsidRPr="00000000" w14:paraId="0000012C">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12D">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12E">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грипу (A/Wyoming/3/2003, H3N2)</w:t>
            </w:r>
          </w:p>
        </w:tc>
        <w:tc>
          <w:tcPr/>
          <w:p w:rsidR="00000000" w:rsidDel="00000000" w:rsidP="00000000" w:rsidRDefault="00000000" w:rsidRPr="00000000" w14:paraId="0000012F">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07/298)</w:t>
            </w:r>
          </w:p>
        </w:tc>
        <w:tc>
          <w:tcPr/>
          <w:p w:rsidR="00000000" w:rsidDel="00000000" w:rsidP="00000000" w:rsidRDefault="00000000" w:rsidRPr="00000000" w14:paraId="00000130">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131">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132">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грипу (B/Jiangsu/10/2003)</w:t>
            </w:r>
          </w:p>
        </w:tc>
        <w:tc>
          <w:tcPr/>
          <w:p w:rsidR="00000000" w:rsidDel="00000000" w:rsidP="00000000" w:rsidRDefault="00000000" w:rsidRPr="00000000" w14:paraId="00000133">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07/300)</w:t>
            </w:r>
          </w:p>
        </w:tc>
        <w:tc>
          <w:tcPr/>
          <w:p w:rsidR="00000000" w:rsidDel="00000000" w:rsidP="00000000" w:rsidRDefault="00000000" w:rsidRPr="00000000" w14:paraId="00000134">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135">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136">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імунодефіциту людини 1 типу (ВІЛ-1, HIV-1)</w:t>
            </w:r>
          </w:p>
        </w:tc>
        <w:tc>
          <w:tcPr/>
          <w:p w:rsidR="00000000" w:rsidDel="00000000" w:rsidP="00000000" w:rsidRDefault="00000000" w:rsidRPr="00000000" w14:paraId="00000137">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16/194)</w:t>
            </w:r>
          </w:p>
        </w:tc>
        <w:tc>
          <w:tcPr/>
          <w:p w:rsidR="00000000" w:rsidDel="00000000" w:rsidP="00000000" w:rsidRDefault="00000000" w:rsidRPr="00000000" w14:paraId="00000138">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1.25×10</w:t>
            </w:r>
            <w:r w:rsidDel="00000000" w:rsidR="00000000" w:rsidRPr="00000000">
              <w:rPr>
                <w:rFonts w:ascii="Arial" w:cs="Arial" w:eastAsia="Arial" w:hAnsi="Arial"/>
                <w:color w:val="303030"/>
                <w:sz w:val="16"/>
                <w:szCs w:val="16"/>
                <w:vertAlign w:val="superscript"/>
                <w:rtl w:val="0"/>
              </w:rPr>
              <w:t xml:space="preserve">5 </w:t>
            </w:r>
            <w:r w:rsidDel="00000000" w:rsidR="00000000" w:rsidRPr="00000000">
              <w:rPr>
                <w:rFonts w:ascii="Arial" w:cs="Arial" w:eastAsia="Arial" w:hAnsi="Arial"/>
                <w:color w:val="303030"/>
                <w:sz w:val="16"/>
                <w:szCs w:val="16"/>
                <w:rtl w:val="0"/>
              </w:rPr>
              <w:t xml:space="preserve">МО/мл</w:t>
            </w:r>
          </w:p>
        </w:tc>
        <w:tc>
          <w:tcPr/>
          <w:p w:rsidR="00000000" w:rsidDel="00000000" w:rsidP="00000000" w:rsidRDefault="00000000" w:rsidRPr="00000000" w14:paraId="00000139">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13A">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імунодефіциту людини 2 типу (ВІЛ-2, HIV-2)</w:t>
            </w:r>
          </w:p>
        </w:tc>
        <w:tc>
          <w:tcPr/>
          <w:p w:rsidR="00000000" w:rsidDel="00000000" w:rsidP="00000000" w:rsidRDefault="00000000" w:rsidRPr="00000000" w14:paraId="0000013B">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16/296)</w:t>
            </w:r>
          </w:p>
        </w:tc>
        <w:tc>
          <w:tcPr/>
          <w:p w:rsidR="00000000" w:rsidDel="00000000" w:rsidP="00000000" w:rsidRDefault="00000000" w:rsidRPr="00000000" w14:paraId="0000013C">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2.8×10</w:t>
            </w:r>
            <w:r w:rsidDel="00000000" w:rsidR="00000000" w:rsidRPr="00000000">
              <w:rPr>
                <w:rFonts w:ascii="Arial" w:cs="Arial" w:eastAsia="Arial" w:hAnsi="Arial"/>
                <w:color w:val="303030"/>
                <w:sz w:val="16"/>
                <w:szCs w:val="16"/>
                <w:vertAlign w:val="superscript"/>
                <w:rtl w:val="0"/>
              </w:rPr>
              <w:t xml:space="preserve">5 </w:t>
            </w:r>
            <w:r w:rsidDel="00000000" w:rsidR="00000000" w:rsidRPr="00000000">
              <w:rPr>
                <w:rFonts w:ascii="Arial" w:cs="Arial" w:eastAsia="Arial" w:hAnsi="Arial"/>
                <w:color w:val="303030"/>
                <w:sz w:val="16"/>
                <w:szCs w:val="16"/>
                <w:rtl w:val="0"/>
              </w:rPr>
              <w:t xml:space="preserve">МО/мл</w:t>
            </w:r>
          </w:p>
        </w:tc>
        <w:tc>
          <w:tcPr/>
          <w:p w:rsidR="00000000" w:rsidDel="00000000" w:rsidP="00000000" w:rsidRDefault="00000000" w:rsidRPr="00000000" w14:paraId="0000013D">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13E">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Респіраторно-синцитіальний вірус людини A2</w:t>
            </w:r>
          </w:p>
        </w:tc>
        <w:tc>
          <w:tcPr/>
          <w:p w:rsidR="00000000" w:rsidDel="00000000" w:rsidP="00000000" w:rsidRDefault="00000000" w:rsidRPr="00000000" w14:paraId="0000013F">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08/120)</w:t>
            </w:r>
          </w:p>
        </w:tc>
        <w:tc>
          <w:tcPr/>
          <w:p w:rsidR="00000000" w:rsidDel="00000000" w:rsidP="00000000" w:rsidRDefault="00000000" w:rsidRPr="00000000" w14:paraId="00000140">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141">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142">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парагрипу 1 типу</w:t>
            </w:r>
          </w:p>
        </w:tc>
        <w:tc>
          <w:tcPr/>
          <w:p w:rsidR="00000000" w:rsidDel="00000000" w:rsidP="00000000" w:rsidRDefault="00000000" w:rsidRPr="00000000" w14:paraId="00000143">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08/176)</w:t>
            </w:r>
          </w:p>
        </w:tc>
        <w:tc>
          <w:tcPr/>
          <w:p w:rsidR="00000000" w:rsidDel="00000000" w:rsidP="00000000" w:rsidRDefault="00000000" w:rsidRPr="00000000" w14:paraId="00000144">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145">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146">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парагрипу 2 типу</w:t>
            </w:r>
          </w:p>
        </w:tc>
        <w:tc>
          <w:tcPr/>
          <w:p w:rsidR="00000000" w:rsidDel="00000000" w:rsidP="00000000" w:rsidRDefault="00000000" w:rsidRPr="00000000" w14:paraId="00000147">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08/178)</w:t>
            </w:r>
          </w:p>
        </w:tc>
        <w:tc>
          <w:tcPr/>
          <w:p w:rsidR="00000000" w:rsidDel="00000000" w:rsidP="00000000" w:rsidRDefault="00000000" w:rsidRPr="00000000" w14:paraId="00000148">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149">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14A">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парагрипу 3 типу</w:t>
            </w:r>
          </w:p>
        </w:tc>
        <w:tc>
          <w:tcPr/>
          <w:p w:rsidR="00000000" w:rsidDel="00000000" w:rsidP="00000000" w:rsidRDefault="00000000" w:rsidRPr="00000000" w14:paraId="0000014B">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08/118)</w:t>
            </w:r>
          </w:p>
        </w:tc>
        <w:tc>
          <w:tcPr/>
          <w:p w:rsidR="00000000" w:rsidDel="00000000" w:rsidP="00000000" w:rsidRDefault="00000000" w:rsidRPr="00000000" w14:paraId="0000014C">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14D">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r>
        <w:trPr>
          <w:cantSplit w:val="0"/>
          <w:tblHeader w:val="0"/>
        </w:trPr>
        <w:tc>
          <w:tcPr/>
          <w:p w:rsidR="00000000" w:rsidDel="00000000" w:rsidP="00000000" w:rsidRDefault="00000000" w:rsidRPr="00000000" w14:paraId="0000014E">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Вірус парагрипу 4 типу</w:t>
            </w:r>
          </w:p>
        </w:tc>
        <w:tc>
          <w:tcPr/>
          <w:p w:rsidR="00000000" w:rsidDel="00000000" w:rsidP="00000000" w:rsidRDefault="00000000" w:rsidRPr="00000000" w14:paraId="0000014F">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NIBSC (Cat. No: 08/180)</w:t>
            </w:r>
          </w:p>
        </w:tc>
        <w:tc>
          <w:tcPr/>
          <w:p w:rsidR="00000000" w:rsidDel="00000000" w:rsidP="00000000" w:rsidRDefault="00000000" w:rsidRPr="00000000" w14:paraId="00000150">
            <w:pPr>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призначена одиниця виміру</w:t>
            </w:r>
          </w:p>
        </w:tc>
        <w:tc>
          <w:tcPr/>
          <w:p w:rsidR="00000000" w:rsidDel="00000000" w:rsidP="00000000" w:rsidRDefault="00000000" w:rsidRPr="00000000" w14:paraId="00000151">
            <w:pPr>
              <w:jc w:val="both"/>
              <w:rPr>
                <w:rFonts w:ascii="Arial" w:cs="Arial" w:eastAsia="Arial" w:hAnsi="Arial"/>
                <w:color w:val="303030"/>
                <w:sz w:val="16"/>
                <w:szCs w:val="16"/>
              </w:rPr>
            </w:pPr>
            <w:r w:rsidDel="00000000" w:rsidR="00000000" w:rsidRPr="00000000">
              <w:rPr>
                <w:rFonts w:ascii="Arial" w:cs="Arial" w:eastAsia="Arial" w:hAnsi="Arial"/>
                <w:color w:val="303030"/>
                <w:sz w:val="16"/>
                <w:szCs w:val="16"/>
                <w:rtl w:val="0"/>
              </w:rPr>
              <w:t xml:space="preserve">Не виявлено</w:t>
            </w:r>
          </w:p>
        </w:tc>
      </w:tr>
    </w:tbl>
    <w:p w:rsidR="00000000" w:rsidDel="00000000" w:rsidP="00000000" w:rsidRDefault="00000000" w:rsidRPr="00000000" w14:paraId="0000015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3">
      <w:pP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Порівняльні клінічні випробування:</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154">
      <w:pPr>
        <w:rPr>
          <w:rFonts w:ascii="Arial" w:cs="Arial" w:eastAsia="Arial" w:hAnsi="Arial"/>
          <w:color w:val="303030"/>
          <w:sz w:val="20"/>
          <w:szCs w:val="20"/>
        </w:rPr>
      </w:pPr>
      <w:r w:rsidDel="00000000" w:rsidR="00000000" w:rsidRPr="00000000">
        <w:rPr>
          <w:rFonts w:ascii="Arial" w:cs="Arial" w:eastAsia="Arial" w:hAnsi="Arial"/>
          <w:color w:val="303030"/>
          <w:sz w:val="20"/>
          <w:szCs w:val="20"/>
          <w:rtl w:val="0"/>
        </w:rPr>
        <w:t xml:space="preserve">Ефективність роботи набору </w:t>
      </w:r>
      <w:r w:rsidDel="00000000" w:rsidR="00000000" w:rsidRPr="00000000">
        <w:rPr>
          <w:rFonts w:ascii="Arial" w:cs="Arial" w:eastAsia="Arial" w:hAnsi="Arial"/>
          <w:sz w:val="20"/>
          <w:szCs w:val="20"/>
          <w:rtl w:val="0"/>
        </w:rPr>
        <w:t xml:space="preserve">RevoDx HPV 14 Genotyping Kit </w:t>
      </w:r>
      <w:r w:rsidDel="00000000" w:rsidR="00000000" w:rsidRPr="00000000">
        <w:rPr>
          <w:rFonts w:ascii="Arial" w:cs="Arial" w:eastAsia="Arial" w:hAnsi="Arial"/>
          <w:color w:val="303030"/>
          <w:sz w:val="20"/>
          <w:szCs w:val="20"/>
          <w:rtl w:val="0"/>
        </w:rPr>
        <w:t xml:space="preserve">оцінювали за допомогою архівних цервікальних мазків. Для кожного генотипу було протестовано загалом 20 позитивних і 20 негативних зразків у рандомізованому сліпому дослідженні. Усі 20 позитивних зразків і 20 негативних зразків були отримані з лабораторії державної лікарні і попередньо протестовані за допомогою валідованого порівняльного аналізу. Зразки були виділені за допомогою RevoDx Набору для очищення вірусної НК (RevoDx Viral Nucleic Acid Purification Kit) відповідно до інструкції з використання до продукту. Потім проводили аналіз методом ПЛР за допомогою набору </w:t>
      </w:r>
      <w:r w:rsidDel="00000000" w:rsidR="00000000" w:rsidRPr="00000000">
        <w:rPr>
          <w:rFonts w:ascii="Arial" w:cs="Arial" w:eastAsia="Arial" w:hAnsi="Arial"/>
          <w:sz w:val="20"/>
          <w:szCs w:val="20"/>
          <w:rtl w:val="0"/>
        </w:rPr>
        <w:t xml:space="preserve">RevoDx HPV 14 Genotyping Kit відповідно до інструкції з використання. Для ампліфікації, детектування та аналізу використовували ПЛР-ампліфікатор </w:t>
      </w:r>
      <w:r w:rsidDel="00000000" w:rsidR="00000000" w:rsidRPr="00000000">
        <w:rPr>
          <w:rFonts w:ascii="Arial" w:cs="Arial" w:eastAsia="Arial" w:hAnsi="Arial"/>
          <w:color w:val="303030"/>
          <w:sz w:val="20"/>
          <w:szCs w:val="20"/>
          <w:rtl w:val="0"/>
        </w:rPr>
        <w:t xml:space="preserve"> BIO-RAD CFX96. </w:t>
      </w:r>
    </w:p>
    <w:p w:rsidR="00000000" w:rsidDel="00000000" w:rsidP="00000000" w:rsidRDefault="00000000" w:rsidRPr="00000000" w14:paraId="00000155">
      <w:pPr>
        <w:rPr>
          <w:rFonts w:ascii="Arial" w:cs="Arial" w:eastAsia="Arial" w:hAnsi="Arial"/>
          <w:color w:val="303030"/>
          <w:sz w:val="20"/>
          <w:szCs w:val="20"/>
        </w:rPr>
      </w:pPr>
      <w:r w:rsidDel="00000000" w:rsidR="00000000" w:rsidRPr="00000000">
        <w:rPr>
          <w:rFonts w:ascii="Arial" w:cs="Arial" w:eastAsia="Arial" w:hAnsi="Arial"/>
          <w:color w:val="303030"/>
          <w:sz w:val="20"/>
          <w:szCs w:val="20"/>
          <w:rtl w:val="0"/>
        </w:rPr>
        <w:t xml:space="preserve">За результатами тестування отримали 100% збіг з очікуваними результатами.</w:t>
      </w:r>
    </w:p>
    <w:p w:rsidR="00000000" w:rsidDel="00000000" w:rsidP="00000000" w:rsidRDefault="00000000" w:rsidRPr="00000000" w14:paraId="00000156">
      <w:pPr>
        <w:spacing w:after="0" w:line="240" w:lineRule="auto"/>
        <w:jc w:val="both"/>
        <w:rPr>
          <w:rFonts w:ascii="Mangal" w:cs="Mangal" w:eastAsia="Mangal" w:hAnsi="Mangal"/>
          <w:color w:val="000000"/>
          <w:sz w:val="24"/>
          <w:szCs w:val="24"/>
        </w:rPr>
      </w:pPr>
      <w:r w:rsidDel="00000000" w:rsidR="00000000" w:rsidRPr="00000000">
        <w:rPr>
          <w:rFonts w:ascii="Arial" w:cs="Arial" w:eastAsia="Arial" w:hAnsi="Arial"/>
          <w:b w:val="1"/>
          <w:sz w:val="24"/>
          <w:szCs w:val="24"/>
          <w:rtl w:val="0"/>
        </w:rPr>
        <w:t xml:space="preserve">Додаткові матеріали та обладнання</w:t>
      </w:r>
      <w:r w:rsidDel="00000000" w:rsidR="00000000" w:rsidRPr="00000000">
        <w:rPr>
          <w:rtl w:val="0"/>
        </w:rPr>
      </w:r>
    </w:p>
    <w:p w:rsidR="00000000" w:rsidDel="00000000" w:rsidP="00000000" w:rsidRDefault="00000000" w:rsidRPr="00000000" w14:paraId="00000157">
      <w:pPr>
        <w:numPr>
          <w:ilvl w:val="0"/>
          <w:numId w:val="3"/>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Набір для виділення вірусної НК RevoDx Viral Nucleic Acid Purification Kit (Cat. No: IP201906; </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color w:val="000000"/>
          <w:sz w:val="20"/>
          <w:szCs w:val="20"/>
          <w:rtl w:val="0"/>
        </w:rPr>
        <w:t xml:space="preserve">dil</w:t>
      </w:r>
      <w:r w:rsidDel="00000000" w:rsidR="00000000" w:rsidRPr="00000000">
        <w:rPr>
          <w:rFonts w:ascii="Arial" w:cs="Arial" w:eastAsia="Arial" w:hAnsi="Arial"/>
          <w:sz w:val="20"/>
          <w:szCs w:val="20"/>
          <w:rtl w:val="0"/>
        </w:rPr>
        <w:t xml:space="preserve">B</w:t>
      </w:r>
      <w:r w:rsidDel="00000000" w:rsidR="00000000" w:rsidRPr="00000000">
        <w:rPr>
          <w:rFonts w:ascii="Arial" w:cs="Arial" w:eastAsia="Arial" w:hAnsi="Arial"/>
          <w:color w:val="000000"/>
          <w:sz w:val="20"/>
          <w:szCs w:val="20"/>
          <w:rtl w:val="0"/>
        </w:rPr>
        <w:t xml:space="preserve">iotech,</w:t>
      </w:r>
      <w:r w:rsidDel="00000000" w:rsidR="00000000" w:rsidRPr="00000000">
        <w:rPr>
          <w:rFonts w:ascii="Arial" w:cs="Arial" w:eastAsia="Arial" w:hAnsi="Arial"/>
          <w:sz w:val="20"/>
          <w:szCs w:val="20"/>
          <w:rtl w:val="0"/>
        </w:rPr>
        <w:t xml:space="preserve"> Туреччина</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158">
      <w:pPr>
        <w:numPr>
          <w:ilvl w:val="0"/>
          <w:numId w:val="3"/>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Набір для магнітного виділення вірусної НК RevoDx (</w:t>
      </w:r>
      <w:r w:rsidDel="00000000" w:rsidR="00000000" w:rsidRPr="00000000">
        <w:rPr>
          <w:rFonts w:ascii="Arial" w:cs="Arial" w:eastAsia="Arial" w:hAnsi="Arial"/>
          <w:color w:val="000000"/>
          <w:sz w:val="20"/>
          <w:szCs w:val="20"/>
          <w:rtl w:val="0"/>
        </w:rPr>
        <w:t xml:space="preserve">RevoDx Magnetic Viral Nucleic Acid Purification Kit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Cat. No: IP201920; </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color w:val="000000"/>
          <w:sz w:val="20"/>
          <w:szCs w:val="20"/>
          <w:rtl w:val="0"/>
        </w:rPr>
        <w:t xml:space="preserve">dil</w:t>
      </w:r>
      <w:r w:rsidDel="00000000" w:rsidR="00000000" w:rsidRPr="00000000">
        <w:rPr>
          <w:rFonts w:ascii="Arial" w:cs="Arial" w:eastAsia="Arial" w:hAnsi="Arial"/>
          <w:sz w:val="20"/>
          <w:szCs w:val="20"/>
          <w:rtl w:val="0"/>
        </w:rPr>
        <w:t xml:space="preserve">B</w:t>
      </w:r>
      <w:r w:rsidDel="00000000" w:rsidR="00000000" w:rsidRPr="00000000">
        <w:rPr>
          <w:rFonts w:ascii="Arial" w:cs="Arial" w:eastAsia="Arial" w:hAnsi="Arial"/>
          <w:color w:val="000000"/>
          <w:sz w:val="20"/>
          <w:szCs w:val="20"/>
          <w:rtl w:val="0"/>
        </w:rPr>
        <w:t xml:space="preserve">iotech,</w:t>
      </w:r>
      <w:r w:rsidDel="00000000" w:rsidR="00000000" w:rsidRPr="00000000">
        <w:rPr>
          <w:rFonts w:ascii="Arial" w:cs="Arial" w:eastAsia="Arial" w:hAnsi="Arial"/>
          <w:sz w:val="20"/>
          <w:szCs w:val="20"/>
          <w:rtl w:val="0"/>
        </w:rPr>
        <w:t xml:space="preserve">Туреччина</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159">
      <w:pPr>
        <w:numPr>
          <w:ilvl w:val="0"/>
          <w:numId w:val="3"/>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Реагент для виділення ДНК ВПЛ </w:t>
      </w:r>
      <w:r w:rsidDel="00000000" w:rsidR="00000000" w:rsidRPr="00000000">
        <w:rPr>
          <w:rFonts w:ascii="Arial" w:cs="Arial" w:eastAsia="Arial" w:hAnsi="Arial"/>
          <w:color w:val="000000"/>
          <w:sz w:val="20"/>
          <w:szCs w:val="20"/>
          <w:rtl w:val="0"/>
        </w:rPr>
        <w:t xml:space="preserve">DirEXT OneStep (</w:t>
      </w:r>
      <w:r w:rsidDel="00000000" w:rsidR="00000000" w:rsidRPr="00000000">
        <w:rPr>
          <w:rFonts w:ascii="Arial" w:cs="Arial" w:eastAsia="Arial" w:hAnsi="Arial"/>
          <w:sz w:val="20"/>
          <w:szCs w:val="20"/>
          <w:rtl w:val="0"/>
        </w:rPr>
        <w:t xml:space="preserve">DirEXT OneStep HPV DNA Extraction Reagent</w:t>
      </w:r>
      <w:r w:rsidDel="00000000" w:rsidR="00000000" w:rsidRPr="00000000">
        <w:rPr>
          <w:rFonts w:ascii="Arial" w:cs="Arial" w:eastAsia="Arial" w:hAnsi="Arial"/>
          <w:color w:val="000000"/>
          <w:sz w:val="20"/>
          <w:szCs w:val="20"/>
          <w:rtl w:val="0"/>
        </w:rPr>
        <w:t xml:space="preserve">, Cat. No: IP202304; </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color w:val="000000"/>
          <w:sz w:val="20"/>
          <w:szCs w:val="20"/>
          <w:rtl w:val="0"/>
        </w:rPr>
        <w:t xml:space="preserve">dil</w:t>
      </w:r>
      <w:r w:rsidDel="00000000" w:rsidR="00000000" w:rsidRPr="00000000">
        <w:rPr>
          <w:rFonts w:ascii="Arial" w:cs="Arial" w:eastAsia="Arial" w:hAnsi="Arial"/>
          <w:sz w:val="20"/>
          <w:szCs w:val="20"/>
          <w:rtl w:val="0"/>
        </w:rPr>
        <w:t xml:space="preserve">B</w:t>
      </w:r>
      <w:r w:rsidDel="00000000" w:rsidR="00000000" w:rsidRPr="00000000">
        <w:rPr>
          <w:rFonts w:ascii="Arial" w:cs="Arial" w:eastAsia="Arial" w:hAnsi="Arial"/>
          <w:color w:val="000000"/>
          <w:sz w:val="20"/>
          <w:szCs w:val="20"/>
          <w:rtl w:val="0"/>
        </w:rPr>
        <w:t xml:space="preserve">iotech,</w:t>
      </w:r>
      <w:r w:rsidDel="00000000" w:rsidR="00000000" w:rsidRPr="00000000">
        <w:rPr>
          <w:rFonts w:ascii="Arial" w:cs="Arial" w:eastAsia="Arial" w:hAnsi="Arial"/>
          <w:sz w:val="20"/>
          <w:szCs w:val="20"/>
          <w:rtl w:val="0"/>
        </w:rPr>
        <w:t xml:space="preserve"> Туреччина</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15A">
      <w:pPr>
        <w:numPr>
          <w:ilvl w:val="0"/>
          <w:numId w:val="3"/>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Ампліфікатор для ПЛР у режимі реального часу</w:t>
      </w:r>
      <w:r w:rsidDel="00000000" w:rsidR="00000000" w:rsidRPr="00000000">
        <w:rPr>
          <w:rtl w:val="0"/>
        </w:rPr>
      </w:r>
    </w:p>
    <w:p w:rsidR="00000000" w:rsidDel="00000000" w:rsidP="00000000" w:rsidRDefault="00000000" w:rsidRPr="00000000" w14:paraId="0000015B">
      <w:pPr>
        <w:numPr>
          <w:ilvl w:val="0"/>
          <w:numId w:val="3"/>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Відповідні ЗІЗ (халат, рукавички, окуляри, тощо) </w:t>
      </w:r>
      <w:r w:rsidDel="00000000" w:rsidR="00000000" w:rsidRPr="00000000">
        <w:rPr>
          <w:rtl w:val="0"/>
        </w:rPr>
      </w:r>
    </w:p>
    <w:p w:rsidR="00000000" w:rsidDel="00000000" w:rsidP="00000000" w:rsidRDefault="00000000" w:rsidRPr="00000000" w14:paraId="0000015C">
      <w:pPr>
        <w:numPr>
          <w:ilvl w:val="0"/>
          <w:numId w:val="3"/>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Мікропіпетки (0.5 мкл – 1000 мкл)</w:t>
      </w:r>
      <w:r w:rsidDel="00000000" w:rsidR="00000000" w:rsidRPr="00000000">
        <w:rPr>
          <w:rtl w:val="0"/>
        </w:rPr>
      </w:r>
    </w:p>
    <w:p w:rsidR="00000000" w:rsidDel="00000000" w:rsidP="00000000" w:rsidRDefault="00000000" w:rsidRPr="00000000" w14:paraId="0000015D">
      <w:pPr>
        <w:numPr>
          <w:ilvl w:val="0"/>
          <w:numId w:val="3"/>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Наконечники для дозаторів з аерозольним фільтром та маркуванням DNase/RNase-free</w:t>
      </w:r>
      <w:r w:rsidDel="00000000" w:rsidR="00000000" w:rsidRPr="00000000">
        <w:rPr>
          <w:rtl w:val="0"/>
        </w:rPr>
      </w:r>
    </w:p>
    <w:p w:rsidR="00000000" w:rsidDel="00000000" w:rsidP="00000000" w:rsidRDefault="00000000" w:rsidRPr="00000000" w14:paraId="0000015E">
      <w:pPr>
        <w:numPr>
          <w:ilvl w:val="0"/>
          <w:numId w:val="3"/>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Мікропробірки 1,5 мл з маркуванням DNase/RNase-free </w:t>
      </w:r>
      <w:r w:rsidDel="00000000" w:rsidR="00000000" w:rsidRPr="00000000">
        <w:rPr>
          <w:rtl w:val="0"/>
        </w:rPr>
      </w:r>
    </w:p>
    <w:p w:rsidR="00000000" w:rsidDel="00000000" w:rsidP="00000000" w:rsidRDefault="00000000" w:rsidRPr="00000000" w14:paraId="0000015F">
      <w:pPr>
        <w:numPr>
          <w:ilvl w:val="0"/>
          <w:numId w:val="3"/>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Вихровий змішувач (вортекс) </w:t>
      </w:r>
      <w:r w:rsidDel="00000000" w:rsidR="00000000" w:rsidRPr="00000000">
        <w:rPr>
          <w:rtl w:val="0"/>
        </w:rPr>
      </w:r>
    </w:p>
    <w:p w:rsidR="00000000" w:rsidDel="00000000" w:rsidP="00000000" w:rsidRDefault="00000000" w:rsidRPr="00000000" w14:paraId="00000160">
      <w:pPr>
        <w:numPr>
          <w:ilvl w:val="0"/>
          <w:numId w:val="3"/>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Настільна мікроцентрифуга для ПЛР-планшетів/стрип-пробірок </w:t>
      </w:r>
      <w:r w:rsidDel="00000000" w:rsidR="00000000" w:rsidRPr="00000000">
        <w:rPr>
          <w:rtl w:val="0"/>
        </w:rPr>
      </w:r>
    </w:p>
    <w:p w:rsidR="00000000" w:rsidDel="00000000" w:rsidP="00000000" w:rsidRDefault="00000000" w:rsidRPr="00000000" w14:paraId="00000161">
      <w:pPr>
        <w:numPr>
          <w:ilvl w:val="0"/>
          <w:numId w:val="3"/>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Настільна мікроцентрифуга для пробірок об'ємом 1,5-2,0 мл </w:t>
      </w:r>
      <w:r w:rsidDel="00000000" w:rsidR="00000000" w:rsidRPr="00000000">
        <w:rPr>
          <w:rtl w:val="0"/>
        </w:rPr>
      </w:r>
    </w:p>
    <w:p w:rsidR="00000000" w:rsidDel="00000000" w:rsidP="00000000" w:rsidRDefault="00000000" w:rsidRPr="00000000" w14:paraId="00000162">
      <w:pPr>
        <w:numPr>
          <w:ilvl w:val="0"/>
          <w:numId w:val="3"/>
        </w:numPr>
        <w:pBdr>
          <w:top w:space="0" w:sz="0" w:val="nil"/>
          <w:left w:space="0" w:sz="0" w:val="nil"/>
          <w:bottom w:space="0" w:sz="0" w:val="nil"/>
          <w:right w:space="0" w:sz="0" w:val="nil"/>
          <w:between w:space="0" w:sz="0" w:val="nil"/>
        </w:pBdr>
        <w:spacing w:after="0" w:line="240" w:lineRule="auto"/>
        <w:ind w:left="142" w:hanging="142"/>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Пробірки або планшети для ПЛР у реальному часі.</w:t>
      </w:r>
      <w:r w:rsidDel="00000000" w:rsidR="00000000" w:rsidRPr="00000000">
        <w:rPr>
          <w:rtl w:val="0"/>
        </w:rPr>
      </w:r>
    </w:p>
    <w:p w:rsidR="00000000" w:rsidDel="00000000" w:rsidP="00000000" w:rsidRDefault="00000000" w:rsidRPr="00000000" w14:paraId="00000163">
      <w:pP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4">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Підготовка зразків</w:t>
      </w:r>
    </w:p>
    <w:p w:rsidR="00000000" w:rsidDel="00000000" w:rsidP="00000000" w:rsidRDefault="00000000" w:rsidRPr="00000000" w14:paraId="0000016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Набір </w:t>
      </w:r>
      <w:r w:rsidDel="00000000" w:rsidR="00000000" w:rsidRPr="00000000">
        <w:rPr>
          <w:rFonts w:ascii="Arial" w:cs="Arial" w:eastAsia="Arial" w:hAnsi="Arial"/>
          <w:color w:val="000000"/>
          <w:sz w:val="20"/>
          <w:szCs w:val="20"/>
          <w:rtl w:val="0"/>
        </w:rPr>
        <w:t xml:space="preserve">RevoDx HPV 14 Genotyping Kit </w:t>
      </w:r>
      <w:r w:rsidDel="00000000" w:rsidR="00000000" w:rsidRPr="00000000">
        <w:rPr>
          <w:rFonts w:ascii="Arial" w:cs="Arial" w:eastAsia="Arial" w:hAnsi="Arial"/>
          <w:sz w:val="20"/>
          <w:szCs w:val="20"/>
          <w:rtl w:val="0"/>
        </w:rPr>
        <w:t xml:space="preserve">валідований для використання зі зразками мазків з шийки матки, вагінальних мазків або рідинних цитологічних зразків.</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Крім того, всі зразки нуклеїнових кислот, які підходять для аналізів методом ПЛР, можна використовувати з набором</w:t>
      </w:r>
      <w:r w:rsidDel="00000000" w:rsidR="00000000" w:rsidRPr="00000000">
        <w:rPr>
          <w:rFonts w:ascii="Arial" w:cs="Arial" w:eastAsia="Arial" w:hAnsi="Arial"/>
          <w:color w:val="000000"/>
          <w:sz w:val="20"/>
          <w:szCs w:val="20"/>
          <w:rtl w:val="0"/>
        </w:rPr>
        <w:t xml:space="preserve"> RevoDx HPV 14 Genotyping Kit. </w:t>
      </w:r>
      <w:r w:rsidDel="00000000" w:rsidR="00000000" w:rsidRPr="00000000">
        <w:rPr>
          <w:rFonts w:ascii="Arial" w:cs="Arial" w:eastAsia="Arial" w:hAnsi="Arial"/>
          <w:sz w:val="20"/>
          <w:szCs w:val="20"/>
          <w:rtl w:val="0"/>
        </w:rPr>
        <w:t xml:space="preserve">Клінічні зразки слід розглядати як потенційно інфекційні; під час забору та обробки зразків необхідно дотримуватись запобіжних заходів.</w:t>
      </w:r>
    </w:p>
    <w:p w:rsidR="00000000" w:rsidDel="00000000" w:rsidP="00000000" w:rsidRDefault="00000000" w:rsidRPr="00000000" w14:paraId="0000016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w:t>
      </w:r>
    </w:p>
    <w:p w:rsidR="00000000" w:rsidDel="00000000" w:rsidP="00000000" w:rsidRDefault="00000000" w:rsidRPr="00000000" w14:paraId="0000016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Після збору не зберігайте зразки при кімнатній температурі довше 4 годин. Транспортування зразків повинно відповідати національним або місцевим правилам.</w:t>
      </w:r>
    </w:p>
    <w:p w:rsidR="00000000" w:rsidDel="00000000" w:rsidP="00000000" w:rsidRDefault="00000000" w:rsidRPr="00000000" w14:paraId="0000016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Протокол</w:t>
      </w:r>
      <w:r w:rsidDel="00000000" w:rsidR="00000000" w:rsidRPr="00000000">
        <w:rPr>
          <w:rtl w:val="0"/>
        </w:rPr>
      </w:r>
    </w:p>
    <w:p w:rsidR="00000000" w:rsidDel="00000000" w:rsidP="00000000" w:rsidRDefault="00000000" w:rsidRPr="00000000" w14:paraId="0000016A">
      <w:pPr>
        <w:spacing w:after="113" w:before="113" w:line="240" w:lineRule="auto"/>
        <w:jc w:val="both"/>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Виділення ДНК:</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Для виділення ДНК збудника </w:t>
      </w:r>
      <w:r w:rsidDel="00000000" w:rsidR="00000000" w:rsidRPr="00000000">
        <w:rPr>
          <w:rFonts w:ascii="Arial" w:cs="Arial" w:eastAsia="Arial" w:hAnsi="Arial"/>
          <w:sz w:val="20"/>
          <w:szCs w:val="20"/>
          <w:rtl w:val="0"/>
        </w:rPr>
        <w:t xml:space="preserve">зі</w:t>
      </w:r>
      <w:r w:rsidDel="00000000" w:rsidR="00000000" w:rsidRPr="00000000">
        <w:rPr>
          <w:rFonts w:ascii="Arial" w:cs="Arial" w:eastAsia="Arial" w:hAnsi="Arial"/>
          <w:color w:val="000000"/>
          <w:sz w:val="20"/>
          <w:szCs w:val="20"/>
          <w:rtl w:val="0"/>
        </w:rPr>
        <w:t xml:space="preserve"> зразків </w:t>
      </w:r>
      <w:r w:rsidDel="00000000" w:rsidR="00000000" w:rsidRPr="00000000">
        <w:rPr>
          <w:rFonts w:ascii="Arial" w:cs="Arial" w:eastAsia="Arial" w:hAnsi="Arial"/>
          <w:sz w:val="20"/>
          <w:szCs w:val="20"/>
          <w:rtl w:val="0"/>
        </w:rPr>
        <w:t xml:space="preserve">мазків з шийки матки, вагінальних мазків або рідинних цитологічних зразків слід використовувати набір </w:t>
      </w:r>
      <w:r w:rsidDel="00000000" w:rsidR="00000000" w:rsidRPr="00000000">
        <w:rPr>
          <w:rFonts w:ascii="Arial" w:cs="Arial" w:eastAsia="Arial" w:hAnsi="Arial"/>
          <w:color w:val="000000"/>
          <w:sz w:val="20"/>
          <w:szCs w:val="20"/>
          <w:rtl w:val="0"/>
        </w:rPr>
        <w:t xml:space="preserve">RevoDx Viral Nucleic Acid Purification Kit </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b w:val="1"/>
          <w:sz w:val="20"/>
          <w:szCs w:val="20"/>
          <w:rtl w:val="0"/>
        </w:rPr>
        <w:t xml:space="preserve">модифікований метод</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або</w:t>
      </w:r>
      <w:r w:rsidDel="00000000" w:rsidR="00000000" w:rsidRPr="00000000">
        <w:rPr>
          <w:rFonts w:ascii="Arial" w:cs="Arial" w:eastAsia="Arial" w:hAnsi="Arial"/>
          <w:color w:val="000000"/>
          <w:sz w:val="20"/>
          <w:szCs w:val="20"/>
          <w:rtl w:val="0"/>
        </w:rPr>
        <w:t xml:space="preserve"> RevoDx </w:t>
      </w:r>
      <w:r w:rsidDel="00000000" w:rsidR="00000000" w:rsidRPr="00000000">
        <w:rPr>
          <w:rFonts w:ascii="Arial" w:cs="Arial" w:eastAsia="Arial" w:hAnsi="Arial"/>
          <w:sz w:val="20"/>
          <w:szCs w:val="20"/>
          <w:rtl w:val="0"/>
        </w:rPr>
        <w:t xml:space="preserve">Magnetic Viral Nucleic Acid</w:t>
      </w:r>
      <w:r w:rsidDel="00000000" w:rsidR="00000000" w:rsidRPr="00000000">
        <w:rPr>
          <w:rFonts w:ascii="Arial" w:cs="Arial" w:eastAsia="Arial" w:hAnsi="Arial"/>
          <w:color w:val="000000"/>
          <w:sz w:val="20"/>
          <w:szCs w:val="20"/>
          <w:rtl w:val="0"/>
        </w:rPr>
        <w:t xml:space="preserve"> Purification Kit </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b w:val="1"/>
          <w:sz w:val="20"/>
          <w:szCs w:val="20"/>
          <w:rtl w:val="0"/>
        </w:rPr>
        <w:t xml:space="preserve">модифікований метод</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або реагент</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DirEXT OneStep HPV DNA Extraction Reagent. Використання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ДНК/РНК, приготування реагентів для ПЛР, ампліфікації), щоб запобігти контамінації.</w:t>
      </w:r>
      <w:r w:rsidDel="00000000" w:rsidR="00000000" w:rsidRPr="00000000">
        <w:rPr>
          <w:rtl w:val="0"/>
        </w:rPr>
      </w:r>
    </w:p>
    <w:p w:rsidR="00000000" w:rsidDel="00000000" w:rsidP="00000000" w:rsidRDefault="00000000" w:rsidRPr="00000000" w14:paraId="0000016B">
      <w:pPr>
        <w:spacing w:after="113" w:before="113" w:line="240" w:lineRule="auto"/>
        <w:jc w:val="both"/>
        <w:rPr>
          <w:rFonts w:ascii="Arial" w:cs="Arial" w:eastAsia="Arial" w:hAnsi="Arial"/>
          <w:i w:val="1"/>
          <w:color w:val="000000"/>
          <w:sz w:val="16"/>
          <w:szCs w:val="16"/>
        </w:rPr>
      </w:pPr>
      <w:bookmarkStart w:colFirst="0" w:colLast="0" w:name="_heading=h.lnxbz9" w:id="11"/>
      <w:bookmarkEnd w:id="11"/>
      <w:r w:rsidDel="00000000" w:rsidR="00000000" w:rsidRPr="00000000">
        <w:rPr>
          <w:rFonts w:ascii="Arial" w:cs="Arial" w:eastAsia="Arial" w:hAnsi="Arial"/>
          <w:b w:val="1"/>
          <w:i w:val="1"/>
          <w:color w:val="000000"/>
          <w:sz w:val="16"/>
          <w:szCs w:val="16"/>
          <w:rtl w:val="0"/>
        </w:rPr>
        <w:t xml:space="preserve">*</w:t>
      </w:r>
      <w:r w:rsidDel="00000000" w:rsidR="00000000" w:rsidRPr="00000000">
        <w:rPr>
          <w:rFonts w:ascii="Arial" w:cs="Arial" w:eastAsia="Arial" w:hAnsi="Arial"/>
          <w:b w:val="1"/>
          <w:i w:val="1"/>
          <w:sz w:val="16"/>
          <w:szCs w:val="16"/>
          <w:rtl w:val="0"/>
        </w:rPr>
        <w:t xml:space="preserve">Модифікований метод</w:t>
      </w:r>
      <w:r w:rsidDel="00000000" w:rsidR="00000000" w:rsidRPr="00000000">
        <w:rPr>
          <w:rFonts w:ascii="Arial" w:cs="Arial" w:eastAsia="Arial" w:hAnsi="Arial"/>
          <w:b w:val="1"/>
          <w:i w:val="1"/>
          <w:color w:val="000000"/>
          <w:sz w:val="16"/>
          <w:szCs w:val="16"/>
          <w:rtl w:val="0"/>
        </w:rPr>
        <w:t xml:space="preserve">:</w:t>
      </w:r>
      <w:r w:rsidDel="00000000" w:rsidR="00000000" w:rsidRPr="00000000">
        <w:rPr>
          <w:rFonts w:ascii="Arial" w:cs="Arial" w:eastAsia="Arial" w:hAnsi="Arial"/>
          <w:i w:val="1"/>
          <w:color w:val="000000"/>
          <w:sz w:val="16"/>
          <w:szCs w:val="16"/>
          <w:rtl w:val="0"/>
        </w:rPr>
        <w:t xml:space="preserve"> </w:t>
      </w:r>
      <w:r w:rsidDel="00000000" w:rsidR="00000000" w:rsidRPr="00000000">
        <w:rPr>
          <w:rFonts w:ascii="Arial" w:cs="Arial" w:eastAsia="Arial" w:hAnsi="Arial"/>
          <w:i w:val="1"/>
          <w:sz w:val="16"/>
          <w:szCs w:val="16"/>
          <w:rtl w:val="0"/>
        </w:rPr>
        <w:t xml:space="preserve">Перемішайте за допомогою імпульсного вортексування та обережно ресуспендуйте епітеліальні клітини в зразках цервікального мазка, вагінальних мазків або рідинних цитологічних зразків. (Примітка: не обертайте та не центрифугуйте зразки). 1 мл зразка перенести в мікроцентрифужну пробірку 1,5/2 мл, вільну від  ДНКаз/РНКаз, і центрифугувати при 10 000 x g протягом 2 хвилин. Супернатант видаляли та продовжити виконання протоколу.</w:t>
      </w:r>
      <w:r w:rsidDel="00000000" w:rsidR="00000000" w:rsidRPr="00000000">
        <w:rPr>
          <w:rtl w:val="0"/>
        </w:rPr>
      </w:r>
    </w:p>
    <w:p w:rsidR="00000000" w:rsidDel="00000000" w:rsidP="00000000" w:rsidRDefault="00000000" w:rsidRPr="00000000" w14:paraId="0000016C">
      <w:pPr>
        <w:spacing w:after="113" w:before="113" w:line="240" w:lineRule="auto"/>
        <w:jc w:val="both"/>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Внутрішній контроль:</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212121"/>
          <w:sz w:val="20"/>
          <w:szCs w:val="20"/>
          <w:rtl w:val="0"/>
        </w:rPr>
        <w:t xml:space="preserve">Внутрішній контроль (ВК), мішенню якого є РНКаза Р людини, потрібен для підтвердження потрапляння виділеної ДНК у реакційні пробірки. Внутрішній контроль використовується для моніторингу ефективності етапу екстракції ДНК, а також для перевірки будь-якого інгібування ПЛР.</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6D">
      <w:pPr>
        <w:spacing w:after="113" w:before="113" w:line="240" w:lineRule="auto"/>
        <w:jc w:val="both"/>
        <w:rPr>
          <w:rFonts w:ascii="Arial" w:cs="Arial" w:eastAsia="Arial" w:hAnsi="Arial"/>
          <w:color w:val="212121"/>
          <w:sz w:val="20"/>
          <w:szCs w:val="20"/>
        </w:rPr>
      </w:pPr>
      <w:r w:rsidDel="00000000" w:rsidR="00000000" w:rsidRPr="00000000">
        <w:rPr>
          <w:rFonts w:ascii="Arial" w:cs="Arial" w:eastAsia="Arial" w:hAnsi="Arial"/>
          <w:b w:val="1"/>
          <w:sz w:val="20"/>
          <w:szCs w:val="20"/>
          <w:rtl w:val="0"/>
        </w:rPr>
        <w:t xml:space="preserve">Позитивний контроль:</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sz w:val="20"/>
          <w:szCs w:val="20"/>
          <w:rtl w:val="0"/>
        </w:rPr>
        <w:t xml:space="preserve">Значення Ct позитивного контролю має дорівнювати </w:t>
      </w:r>
      <w:r w:rsidDel="00000000" w:rsidR="00000000" w:rsidRPr="00000000">
        <w:rPr>
          <w:rFonts w:ascii="Arial" w:cs="Arial" w:eastAsia="Arial" w:hAnsi="Arial"/>
          <w:color w:val="212121"/>
          <w:sz w:val="20"/>
          <w:szCs w:val="20"/>
          <w:rtl w:val="0"/>
        </w:rPr>
        <w:t xml:space="preserve">28 ± 4, інші значення вказують на наявність проблем.</w:t>
      </w:r>
    </w:p>
    <w:p w:rsidR="00000000" w:rsidDel="00000000" w:rsidP="00000000" w:rsidRDefault="00000000" w:rsidRPr="00000000" w14:paraId="0000016E">
      <w:pPr>
        <w:spacing w:after="0" w:line="240"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Протокол ПЛР</w:t>
      </w:r>
      <w:r w:rsidDel="00000000" w:rsidR="00000000" w:rsidRPr="00000000">
        <w:rPr>
          <w:rtl w:val="0"/>
        </w:rPr>
      </w:r>
    </w:p>
    <w:p w:rsidR="00000000" w:rsidDel="00000000" w:rsidP="00000000" w:rsidRDefault="00000000" w:rsidRPr="00000000" w14:paraId="0000016F">
      <w:pPr>
        <w:widowControl w:val="0"/>
        <w:spacing w:after="0" w:before="60" w:line="240" w:lineRule="auto"/>
        <w:jc w:val="both"/>
        <w:rPr>
          <w:rFonts w:ascii="Liberation Serif" w:cs="Liberation Serif" w:eastAsia="Liberation Serif" w:hAnsi="Liberation Serif"/>
          <w:sz w:val="20"/>
          <w:szCs w:val="20"/>
        </w:rPr>
      </w:pPr>
      <w:r w:rsidDel="00000000" w:rsidR="00000000" w:rsidRPr="00000000">
        <w:rPr>
          <w:rFonts w:ascii="Arial" w:cs="Arial" w:eastAsia="Arial" w:hAnsi="Arial"/>
          <w:b w:val="1"/>
          <w:color w:val="000000"/>
          <w:sz w:val="20"/>
          <w:szCs w:val="20"/>
          <w:rtl w:val="0"/>
        </w:rPr>
        <w:t xml:space="preserve">1. </w:t>
      </w:r>
      <w:r w:rsidDel="00000000" w:rsidR="00000000" w:rsidRPr="00000000">
        <w:rPr>
          <w:rFonts w:ascii="Arial" w:cs="Arial" w:eastAsia="Arial" w:hAnsi="Arial"/>
          <w:sz w:val="20"/>
          <w:szCs w:val="20"/>
          <w:rtl w:val="0"/>
        </w:rPr>
        <w:t xml:space="preserve">Розморозьте всі компоненти при кімнатній температурі, крім </w:t>
      </w:r>
      <w:r w:rsidDel="00000000" w:rsidR="00000000" w:rsidRPr="00000000">
        <w:rPr>
          <w:rFonts w:ascii="Arial" w:cs="Arial" w:eastAsia="Arial" w:hAnsi="Arial"/>
          <w:color w:val="000000"/>
          <w:sz w:val="20"/>
          <w:szCs w:val="20"/>
          <w:rtl w:val="0"/>
        </w:rPr>
        <w:t xml:space="preserve">HPV Enzyme Mix. </w:t>
      </w:r>
      <w:r w:rsidDel="00000000" w:rsidR="00000000" w:rsidRPr="00000000">
        <w:rPr>
          <w:rFonts w:ascii="Arial" w:cs="Arial" w:eastAsia="Arial" w:hAnsi="Arial"/>
          <w:sz w:val="20"/>
          <w:szCs w:val="20"/>
          <w:rtl w:val="0"/>
        </w:rPr>
        <w:t xml:space="preserve">Покладіть суміш ферментів</w:t>
      </w:r>
      <w:r w:rsidDel="00000000" w:rsidR="00000000" w:rsidRPr="00000000">
        <w:rPr>
          <w:rFonts w:ascii="Arial" w:cs="Arial" w:eastAsia="Arial" w:hAnsi="Arial"/>
          <w:color w:val="000000"/>
          <w:sz w:val="20"/>
          <w:szCs w:val="20"/>
          <w:rtl w:val="0"/>
        </w:rPr>
        <w:t xml:space="preserve"> HPV Enzyme Mix </w:t>
      </w:r>
      <w:r w:rsidDel="00000000" w:rsidR="00000000" w:rsidRPr="00000000">
        <w:rPr>
          <w:rFonts w:ascii="Arial" w:cs="Arial" w:eastAsia="Arial" w:hAnsi="Arial"/>
          <w:sz w:val="20"/>
          <w:szCs w:val="20"/>
          <w:rtl w:val="0"/>
        </w:rPr>
        <w:t xml:space="preserve">на лід</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Ретельно перемішайте кожен компонент, потім осадіть краплі короткочасним центрифугуванням. Перенесіть усі реагенти на лід або охолоджуючий блок.</w:t>
      </w:r>
      <w:r w:rsidDel="00000000" w:rsidR="00000000" w:rsidRPr="00000000">
        <w:rPr>
          <w:rtl w:val="0"/>
        </w:rPr>
      </w:r>
    </w:p>
    <w:p w:rsidR="00000000" w:rsidDel="00000000" w:rsidP="00000000" w:rsidRDefault="00000000" w:rsidRPr="00000000" w14:paraId="00000170">
      <w:pPr>
        <w:spacing w:after="0" w:before="60" w:line="240" w:lineRule="auto"/>
        <w:jc w:val="both"/>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2. </w:t>
      </w:r>
      <w:r w:rsidDel="00000000" w:rsidR="00000000" w:rsidRPr="00000000">
        <w:rPr>
          <w:rFonts w:ascii="Arial" w:cs="Arial" w:eastAsia="Arial" w:hAnsi="Arial"/>
          <w:sz w:val="20"/>
          <w:szCs w:val="20"/>
          <w:rtl w:val="0"/>
        </w:rPr>
        <w:t xml:space="preserve">Кінцевий об’єм реакційної суміші (Master Mix) отримується шляхом множення окремих реакційних об’ємів</w:t>
      </w:r>
      <w:r w:rsidDel="00000000" w:rsidR="00000000" w:rsidRPr="00000000">
        <w:rPr>
          <w:rFonts w:ascii="Arial" w:cs="Arial" w:eastAsia="Arial" w:hAnsi="Arial"/>
          <w:color w:val="000000"/>
          <w:sz w:val="20"/>
          <w:szCs w:val="20"/>
          <w:rtl w:val="0"/>
        </w:rPr>
        <w:t xml:space="preserve"> HPV GMM 1-5 </w:t>
      </w:r>
      <w:r w:rsidDel="00000000" w:rsidR="00000000" w:rsidRPr="00000000">
        <w:rPr>
          <w:rFonts w:ascii="Arial" w:cs="Arial" w:eastAsia="Arial" w:hAnsi="Arial"/>
          <w:sz w:val="20"/>
          <w:szCs w:val="20"/>
          <w:rtl w:val="0"/>
        </w:rPr>
        <w:t xml:space="preserve">та</w:t>
      </w:r>
      <w:r w:rsidDel="00000000" w:rsidR="00000000" w:rsidRPr="00000000">
        <w:rPr>
          <w:rFonts w:ascii="Arial" w:cs="Arial" w:eastAsia="Arial" w:hAnsi="Arial"/>
          <w:color w:val="000000"/>
          <w:sz w:val="20"/>
          <w:szCs w:val="20"/>
          <w:rtl w:val="0"/>
        </w:rPr>
        <w:t xml:space="preserve"> HPV Enzyme Mix </w:t>
      </w:r>
      <w:r w:rsidDel="00000000" w:rsidR="00000000" w:rsidRPr="00000000">
        <w:rPr>
          <w:rFonts w:ascii="Arial" w:cs="Arial" w:eastAsia="Arial" w:hAnsi="Arial"/>
          <w:sz w:val="20"/>
          <w:szCs w:val="20"/>
          <w:rtl w:val="0"/>
        </w:rPr>
        <w:t xml:space="preserve">на загальну кількість зразків (досліджувані клінічні зразки плюс ПКЗ та НКЗ). Для уникнення похибок при розкапуванні рекомендується додати додатковий зразок при підрахунку загальної кількості зразків. </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tabs>
          <w:tab w:val="left" w:leader="none" w:pos="410"/>
        </w:tabs>
        <w:spacing w:after="0" w:before="58" w:line="240" w:lineRule="auto"/>
        <w:jc w:val="both"/>
        <w:rPr>
          <w:rFonts w:ascii="Arial" w:cs="Arial" w:eastAsia="Arial" w:hAnsi="Arial"/>
          <w:sz w:val="18"/>
          <w:szCs w:val="18"/>
        </w:rPr>
      </w:pPr>
      <w:bookmarkStart w:colFirst="0" w:colLast="0" w:name="_heading=h.26in1rg" w:id="12"/>
      <w:bookmarkEnd w:id="12"/>
      <w:r w:rsidDel="00000000" w:rsidR="00000000" w:rsidRPr="00000000">
        <w:rPr>
          <w:rFonts w:ascii="Arial" w:cs="Arial" w:eastAsia="Arial" w:hAnsi="Arial"/>
          <w:b w:val="1"/>
          <w:color w:val="000000"/>
          <w:sz w:val="20"/>
          <w:szCs w:val="20"/>
          <w:rtl w:val="0"/>
        </w:rPr>
        <w:t xml:space="preserve">3. </w:t>
      </w:r>
      <w:r w:rsidDel="00000000" w:rsidR="00000000" w:rsidRPr="00000000">
        <w:rPr>
          <w:rFonts w:ascii="Arial" w:cs="Arial" w:eastAsia="Arial" w:hAnsi="Arial"/>
          <w:sz w:val="18"/>
          <w:szCs w:val="18"/>
          <w:rtl w:val="0"/>
        </w:rPr>
        <w:t xml:space="preserve">Підготуйте п’ять  пробірок 1,5 мл для кожної з реакційних сумішей </w:t>
      </w:r>
      <w:r w:rsidDel="00000000" w:rsidR="00000000" w:rsidRPr="00000000">
        <w:rPr>
          <w:rFonts w:ascii="Arial" w:cs="Arial" w:eastAsia="Arial" w:hAnsi="Arial"/>
          <w:color w:val="000000"/>
          <w:sz w:val="20"/>
          <w:szCs w:val="20"/>
          <w:rtl w:val="0"/>
        </w:rPr>
        <w:t xml:space="preserve">HPV GMM</w:t>
      </w:r>
      <w:r w:rsidDel="00000000" w:rsidR="00000000" w:rsidRPr="00000000">
        <w:rPr>
          <w:rFonts w:ascii="Arial" w:cs="Arial" w:eastAsia="Arial" w:hAnsi="Arial"/>
          <w:sz w:val="18"/>
          <w:szCs w:val="18"/>
          <w:rtl w:val="0"/>
        </w:rPr>
        <w:t xml:space="preserve"> 1-5. Для приготування кожної майстер-суміші додайте 14 мкл </w:t>
      </w:r>
      <w:r w:rsidDel="00000000" w:rsidR="00000000" w:rsidRPr="00000000">
        <w:rPr>
          <w:rFonts w:ascii="Arial" w:cs="Arial" w:eastAsia="Arial" w:hAnsi="Arial"/>
          <w:color w:val="000000"/>
          <w:sz w:val="20"/>
          <w:szCs w:val="20"/>
          <w:rtl w:val="0"/>
        </w:rPr>
        <w:t xml:space="preserve">HPV GMM</w:t>
      </w:r>
      <w:r w:rsidDel="00000000" w:rsidR="00000000" w:rsidRPr="00000000">
        <w:rPr>
          <w:rFonts w:ascii="Arial" w:cs="Arial" w:eastAsia="Arial" w:hAnsi="Arial"/>
          <w:sz w:val="18"/>
          <w:szCs w:val="18"/>
          <w:rtl w:val="0"/>
        </w:rPr>
        <w:t xml:space="preserve"> і 1 мкл </w:t>
      </w:r>
      <w:r w:rsidDel="00000000" w:rsidR="00000000" w:rsidRPr="00000000">
        <w:rPr>
          <w:rFonts w:ascii="Arial" w:cs="Arial" w:eastAsia="Arial" w:hAnsi="Arial"/>
          <w:color w:val="000000"/>
          <w:sz w:val="20"/>
          <w:szCs w:val="20"/>
          <w:rtl w:val="0"/>
        </w:rPr>
        <w:t xml:space="preserve">HPV</w:t>
      </w:r>
      <w:r w:rsidDel="00000000" w:rsidR="00000000" w:rsidRPr="00000000">
        <w:rPr>
          <w:rFonts w:ascii="Arial" w:cs="Arial" w:eastAsia="Arial" w:hAnsi="Arial"/>
          <w:sz w:val="18"/>
          <w:szCs w:val="18"/>
          <w:rtl w:val="0"/>
        </w:rPr>
        <w:t xml:space="preserve"> Enzyme Mix для кожного зразка у підготовані пробірки. Після приготування майстер-міксів (ММ) обережно перемішати суміш піпетуванням або на вортексі та осадити краплі короткочасним центрифугуванням. Внести по 15 мкл кожної приготованої суміші ММ у пробірки/планшет для ПЛР. Для кожного клінічного зразка слід використовувати 5 лунок (з різними сумішами 1, 2, 3, 4, 5). Після внесення майстер-міксів у лунки додайте по 5 мкл екстрагованої ДНК у кожну лунку, як показано на малюнку нижче. Внести по 5 мкл ПКЗ та НКЗ у відповідні пробірки. Закрити кришки чи заклеїти планшет та осадити краплі центрифугуванням.</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tabs>
          <w:tab w:val="left" w:leader="none" w:pos="410"/>
        </w:tabs>
        <w:spacing w:after="0" w:before="58"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Pr>
        <w:drawing>
          <wp:inline distB="0" distT="0" distL="0" distR="0">
            <wp:extent cx="1858365" cy="1662256"/>
            <wp:effectExtent b="0" l="0" r="0" t="0"/>
            <wp:docPr id="183172494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858365" cy="1662256"/>
                    </a:xfrm>
                    <a:prstGeom prst="rect"/>
                    <a:ln/>
                  </pic:spPr>
                </pic:pic>
              </a:graphicData>
            </a:graphic>
          </wp:inline>
        </w:drawing>
      </w:r>
      <w:r w:rsidDel="00000000" w:rsidR="00000000" w:rsidRPr="00000000">
        <w:rPr>
          <w:rFonts w:ascii="Arial" w:cs="Arial" w:eastAsia="Arial" w:hAnsi="Arial"/>
          <w:color w:val="000000"/>
          <w:sz w:val="18"/>
          <w:szCs w:val="18"/>
        </w:rPr>
        <w:drawing>
          <wp:inline distB="0" distT="0" distL="0" distR="0">
            <wp:extent cx="1867704" cy="1662256"/>
            <wp:effectExtent b="0" l="0" r="0" t="0"/>
            <wp:docPr id="183172494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1867704" cy="1662256"/>
                    </a:xfrm>
                    <a:prstGeom prst="rect"/>
                    <a:ln/>
                  </pic:spPr>
                </pic:pic>
              </a:graphicData>
            </a:graphic>
          </wp:inline>
        </w:drawing>
      </w:r>
      <w:r w:rsidDel="00000000" w:rsidR="00000000" w:rsidRPr="00000000">
        <w:rPr>
          <w:rFonts w:ascii="Arial" w:cs="Arial" w:eastAsia="Arial" w:hAnsi="Arial"/>
          <w:color w:val="000000"/>
          <w:sz w:val="18"/>
          <w:szCs w:val="18"/>
        </w:rPr>
        <w:drawing>
          <wp:inline distB="0" distT="0" distL="0" distR="0">
            <wp:extent cx="1848167" cy="1654110"/>
            <wp:effectExtent b="0" l="0" r="0" t="0"/>
            <wp:docPr id="183172494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848167" cy="1654110"/>
                    </a:xfrm>
                    <a:prstGeom prst="rect"/>
                    <a:ln/>
                  </pic:spPr>
                </pic:pic>
              </a:graphicData>
            </a:graphic>
          </wp:inline>
        </w:drawing>
      </w:r>
      <w:r w:rsidDel="00000000" w:rsidR="00000000" w:rsidRPr="00000000">
        <w:rPr>
          <w:rtl w:val="0"/>
        </w:rPr>
      </w:r>
    </w:p>
    <w:p w:rsidR="00000000" w:rsidDel="00000000" w:rsidP="00000000" w:rsidRDefault="00000000" w:rsidRPr="00000000" w14:paraId="00000173">
      <w:pPr>
        <w:spacing w:after="0" w:before="6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Повторіть крок 3 для кожного екстрагованого зразка, негативного та позитивного контролю.</w:t>
      </w:r>
    </w:p>
    <w:p w:rsidR="00000000" w:rsidDel="00000000" w:rsidP="00000000" w:rsidRDefault="00000000" w:rsidRPr="00000000" w14:paraId="00000174">
      <w:pPr>
        <w:spacing w:after="0" w:before="60" w:line="240" w:lineRule="auto"/>
        <w:jc w:val="both"/>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4. </w:t>
      </w:r>
      <w:r w:rsidDel="00000000" w:rsidR="00000000" w:rsidRPr="00000000">
        <w:rPr>
          <w:rFonts w:ascii="Arial" w:cs="Arial" w:eastAsia="Arial" w:hAnsi="Arial"/>
          <w:sz w:val="20"/>
          <w:szCs w:val="20"/>
          <w:rtl w:val="0"/>
        </w:rPr>
        <w:t xml:space="preserve">Запрограмуйте прилад для ампліфікації згідно протоколу, наведеного у таблиці 1. Вказати об’єм зразка 20 мкл.</w:t>
      </w:r>
    </w:p>
    <w:p w:rsidR="00000000" w:rsidDel="00000000" w:rsidP="00000000" w:rsidRDefault="00000000" w:rsidRPr="00000000" w14:paraId="00000175">
      <w:pPr>
        <w:spacing w:after="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spacing w:after="0" w:line="240" w:lineRule="auto"/>
        <w:jc w:val="both"/>
        <w:rPr>
          <w:rFonts w:ascii="Arial" w:cs="Arial" w:eastAsia="Arial" w:hAnsi="Arial"/>
          <w:color w:val="303030"/>
          <w:sz w:val="20"/>
          <w:szCs w:val="20"/>
        </w:rPr>
      </w:pPr>
      <w:r w:rsidDel="00000000" w:rsidR="00000000" w:rsidRPr="00000000">
        <w:rPr>
          <w:rFonts w:ascii="Arial" w:cs="Arial" w:eastAsia="Arial" w:hAnsi="Arial"/>
          <w:b w:val="1"/>
          <w:color w:val="303030"/>
          <w:sz w:val="20"/>
          <w:szCs w:val="20"/>
          <w:rtl w:val="0"/>
        </w:rPr>
        <w:t xml:space="preserve">Таблиця 1:</w:t>
      </w:r>
      <w:r w:rsidDel="00000000" w:rsidR="00000000" w:rsidRPr="00000000">
        <w:rPr>
          <w:rFonts w:ascii="Arial" w:cs="Arial" w:eastAsia="Arial" w:hAnsi="Arial"/>
          <w:color w:val="303030"/>
          <w:sz w:val="20"/>
          <w:szCs w:val="20"/>
          <w:rtl w:val="0"/>
        </w:rPr>
        <w:t xml:space="preserve"> Програма ампліфікації</w:t>
      </w:r>
    </w:p>
    <w:tbl>
      <w:tblPr>
        <w:tblStyle w:val="Table6"/>
        <w:tblW w:w="4515.0" w:type="dxa"/>
        <w:jc w:val="left"/>
        <w:tblLayout w:type="fixed"/>
        <w:tblLook w:val="0000"/>
      </w:tblPr>
      <w:tblGrid>
        <w:gridCol w:w="1275"/>
        <w:gridCol w:w="975"/>
        <w:gridCol w:w="1230"/>
        <w:gridCol w:w="1035"/>
        <w:tblGridChange w:id="0">
          <w:tblGrid>
            <w:gridCol w:w="1275"/>
            <w:gridCol w:w="975"/>
            <w:gridCol w:w="1230"/>
            <w:gridCol w:w="1035"/>
          </w:tblGrid>
        </w:tblGridChange>
      </w:tblGrid>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7">
            <w:pPr>
              <w:spacing w:after="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Назва етапу</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8">
            <w:pPr>
              <w:spacing w:after="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Кількість циклів</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9">
            <w:pPr>
              <w:spacing w:after="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Температура</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A">
            <w:pPr>
              <w:spacing w:after="0" w:lineRule="auto"/>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Час</w:t>
            </w:r>
          </w:p>
        </w:tc>
      </w:tr>
      <w:tr>
        <w:trPr>
          <w:cantSplit w:val="0"/>
          <w:trHeight w:val="9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B">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Активація полімерази</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C">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D">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95ºC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E">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 хв</w:t>
            </w:r>
          </w:p>
        </w:tc>
      </w:tr>
      <w:tr>
        <w:trPr>
          <w:cantSplit w:val="0"/>
          <w:trHeight w:val="183" w:hRule="atLeast"/>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7F">
            <w:pPr>
              <w:spacing w:after="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Ампліфікація*</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0">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1">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95ºC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2">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20 сек</w:t>
            </w:r>
          </w:p>
        </w:tc>
      </w:tr>
      <w:tr>
        <w:trPr>
          <w:cantSplit w:val="0"/>
          <w:trHeight w:val="185" w:hRule="atLeast"/>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5">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60ºC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6">
            <w:pPr>
              <w:spacing w:after="0" w:lineRule="auto"/>
              <w:jc w:val="center"/>
              <w:rPr>
                <w:rFonts w:ascii="Arial" w:cs="Arial" w:eastAsia="Arial" w:hAnsi="Arial"/>
                <w:sz w:val="14"/>
                <w:szCs w:val="14"/>
              </w:rPr>
            </w:pPr>
            <w:r w:rsidDel="00000000" w:rsidR="00000000" w:rsidRPr="00000000">
              <w:rPr>
                <w:rFonts w:ascii="Arial" w:cs="Arial" w:eastAsia="Arial" w:hAnsi="Arial"/>
                <w:sz w:val="14"/>
                <w:szCs w:val="14"/>
                <w:rtl w:val="0"/>
              </w:rPr>
              <w:t xml:space="preserve">30 сек</w:t>
            </w:r>
          </w:p>
        </w:tc>
      </w:tr>
    </w:tbl>
    <w:p w:rsidR="00000000" w:rsidDel="00000000" w:rsidP="00000000" w:rsidRDefault="00000000" w:rsidRPr="00000000" w14:paraId="00000187">
      <w:pPr>
        <w:spacing w:after="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Детекція флуоресценції при 60°C за каналами FAM, HEX, ROX та Cy 5 </w:t>
      </w:r>
    </w:p>
    <w:p w:rsidR="00000000" w:rsidDel="00000000" w:rsidP="00000000" w:rsidRDefault="00000000" w:rsidRPr="00000000" w14:paraId="00000188">
      <w:pPr>
        <w:spacing w:after="0" w:before="60" w:line="24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5. </w:t>
      </w:r>
      <w:r w:rsidDel="00000000" w:rsidR="00000000" w:rsidRPr="00000000">
        <w:rPr>
          <w:rFonts w:ascii="Arial" w:cs="Arial" w:eastAsia="Arial" w:hAnsi="Arial"/>
          <w:sz w:val="20"/>
          <w:szCs w:val="20"/>
          <w:rtl w:val="0"/>
        </w:rPr>
        <w:t xml:space="preserve">Обрати вимірювання рівня флуоресценції при 60°C за каналами </w:t>
      </w:r>
      <w:r w:rsidDel="00000000" w:rsidR="00000000" w:rsidRPr="00000000">
        <w:rPr>
          <w:rFonts w:ascii="Arial" w:cs="Arial" w:eastAsia="Arial" w:hAnsi="Arial"/>
          <w:color w:val="000000"/>
          <w:sz w:val="20"/>
          <w:szCs w:val="20"/>
          <w:rtl w:val="0"/>
        </w:rPr>
        <w:t xml:space="preserve">FAM, HEX, ROX </w:t>
      </w:r>
      <w:r w:rsidDel="00000000" w:rsidR="00000000" w:rsidRPr="00000000">
        <w:rPr>
          <w:rFonts w:ascii="Arial" w:cs="Arial" w:eastAsia="Arial" w:hAnsi="Arial"/>
          <w:sz w:val="20"/>
          <w:szCs w:val="20"/>
          <w:rtl w:val="0"/>
        </w:rPr>
        <w:t xml:space="preserve">та </w:t>
      </w:r>
      <w:r w:rsidDel="00000000" w:rsidR="00000000" w:rsidRPr="00000000">
        <w:rPr>
          <w:rFonts w:ascii="Arial" w:cs="Arial" w:eastAsia="Arial" w:hAnsi="Arial"/>
          <w:color w:val="000000"/>
          <w:sz w:val="20"/>
          <w:szCs w:val="20"/>
          <w:rtl w:val="0"/>
        </w:rPr>
        <w:t xml:space="preserve">Cy 5</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89">
      <w:pPr>
        <w:spacing w:after="0" w:before="60" w:line="240" w:lineRule="auto"/>
        <w:jc w:val="both"/>
        <w:rPr>
          <w:rFonts w:ascii="Arial" w:cs="Arial" w:eastAsia="Arial" w:hAnsi="Arial"/>
          <w:sz w:val="20"/>
          <w:szCs w:val="20"/>
        </w:rPr>
      </w:pPr>
      <w:r w:rsidDel="00000000" w:rsidR="00000000" w:rsidRPr="00000000">
        <w:rPr>
          <w:rFonts w:ascii="Arial" w:cs="Arial" w:eastAsia="Arial" w:hAnsi="Arial"/>
          <w:b w:val="1"/>
          <w:color w:val="000000"/>
          <w:sz w:val="20"/>
          <w:szCs w:val="20"/>
          <w:rtl w:val="0"/>
        </w:rPr>
        <w:t xml:space="preserve">6. </w:t>
      </w:r>
      <w:r w:rsidDel="00000000" w:rsidR="00000000" w:rsidRPr="00000000">
        <w:rPr>
          <w:rFonts w:ascii="Arial" w:cs="Arial" w:eastAsia="Arial" w:hAnsi="Arial"/>
          <w:sz w:val="20"/>
          <w:szCs w:val="20"/>
          <w:rtl w:val="0"/>
        </w:rPr>
        <w:t xml:space="preserve">Запустити програму. </w:t>
      </w:r>
    </w:p>
    <w:p w:rsidR="00000000" w:rsidDel="00000000" w:rsidP="00000000" w:rsidRDefault="00000000" w:rsidRPr="00000000" w14:paraId="0000018A">
      <w:pPr>
        <w:spacing w:after="0" w:before="6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7. </w:t>
      </w:r>
      <w:r w:rsidDel="00000000" w:rsidR="00000000" w:rsidRPr="00000000">
        <w:rPr>
          <w:rFonts w:ascii="Arial" w:cs="Arial" w:eastAsia="Arial" w:hAnsi="Arial"/>
          <w:sz w:val="20"/>
          <w:szCs w:val="20"/>
          <w:rtl w:val="0"/>
        </w:rPr>
        <w:t xml:space="preserve">Програмування приладу та аналіз результатів здійснювати відповідно до інструкції виробника. </w:t>
      </w:r>
    </w:p>
    <w:p w:rsidR="00000000" w:rsidDel="00000000" w:rsidP="00000000" w:rsidRDefault="00000000" w:rsidRPr="00000000" w14:paraId="0000018B">
      <w:pPr>
        <w:spacing w:after="0" w:before="6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C">
      <w:pPr>
        <w:widowControl w:val="0"/>
        <w:spacing w:after="0" w:line="24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8D">
      <w:pPr>
        <w:widowControl w:val="0"/>
        <w:spacing w:after="0" w:line="240" w:lineRule="auto"/>
        <w:jc w:val="both"/>
        <w:rPr>
          <w:rFonts w:ascii="Liberation Serif" w:cs="Liberation Serif" w:eastAsia="Liberation Serif" w:hAnsi="Liberation Serif"/>
          <w:sz w:val="24"/>
          <w:szCs w:val="24"/>
        </w:rPr>
      </w:pPr>
      <w:r w:rsidDel="00000000" w:rsidR="00000000" w:rsidRPr="00000000">
        <w:rPr>
          <w:rFonts w:ascii="Arial" w:cs="Arial" w:eastAsia="Arial" w:hAnsi="Arial"/>
          <w:b w:val="1"/>
          <w:sz w:val="24"/>
          <w:szCs w:val="24"/>
          <w:rtl w:val="0"/>
        </w:rPr>
        <w:t xml:space="preserve">Аналіз даних</w:t>
      </w:r>
      <w:r w:rsidDel="00000000" w:rsidR="00000000" w:rsidRPr="00000000">
        <w:rPr>
          <w:rtl w:val="0"/>
        </w:rPr>
      </w:r>
    </w:p>
    <w:p w:rsidR="00000000" w:rsidDel="00000000" w:rsidP="00000000" w:rsidRDefault="00000000" w:rsidRPr="00000000" w14:paraId="0000018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Значення Ct для ПКЗ повинно дорівнювати</w:t>
      </w:r>
      <w:r w:rsidDel="00000000" w:rsidR="00000000" w:rsidRPr="00000000">
        <w:rPr>
          <w:rFonts w:ascii="Arial" w:cs="Arial" w:eastAsia="Arial" w:hAnsi="Arial"/>
          <w:color w:val="000000"/>
          <w:sz w:val="20"/>
          <w:szCs w:val="20"/>
          <w:rtl w:val="0"/>
        </w:rPr>
        <w:t xml:space="preserve"> 28±4, </w:t>
      </w:r>
      <w:r w:rsidDel="00000000" w:rsidR="00000000" w:rsidRPr="00000000">
        <w:rPr>
          <w:rFonts w:ascii="Arial" w:cs="Arial" w:eastAsia="Arial" w:hAnsi="Arial"/>
          <w:sz w:val="20"/>
          <w:szCs w:val="20"/>
          <w:rtl w:val="0"/>
        </w:rPr>
        <w:t xml:space="preserve">а НКЗ у всіх каналах повинен бути негативним. В іншому випадку експеримент слід повторити.</w:t>
      </w:r>
    </w:p>
    <w:p w:rsidR="00000000" w:rsidDel="00000000" w:rsidP="00000000" w:rsidRDefault="00000000" w:rsidRPr="00000000" w14:paraId="0000018F">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90">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Результати для кожного майстер-міксу інтерпретувати наступним чином:</w:t>
      </w:r>
      <w:r w:rsidDel="00000000" w:rsidR="00000000" w:rsidRPr="00000000">
        <w:rPr>
          <w:rtl w:val="0"/>
        </w:rPr>
      </w:r>
    </w:p>
    <w:tbl>
      <w:tblPr>
        <w:tblStyle w:val="Table7"/>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81"/>
        <w:gridCol w:w="2546"/>
        <w:gridCol w:w="3935"/>
        <w:tblGridChange w:id="0">
          <w:tblGrid>
            <w:gridCol w:w="2581"/>
            <w:gridCol w:w="2546"/>
            <w:gridCol w:w="3935"/>
          </w:tblGrid>
        </w:tblGridChange>
      </w:tblGrid>
      <w:tr>
        <w:trPr>
          <w:cantSplit w:val="0"/>
          <w:tblHeader w:val="0"/>
        </w:trPr>
        <w:tc>
          <w:tcPr>
            <w:shd w:fill="7f7f7f" w:val="clear"/>
            <w:vAlign w:val="center"/>
          </w:tcPr>
          <w:p w:rsidR="00000000" w:rsidDel="00000000" w:rsidP="00000000" w:rsidRDefault="00000000" w:rsidRPr="00000000" w14:paraId="0000019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Сигнал по будь-якому каналу FAM / HEX / ROX </w:t>
            </w:r>
          </w:p>
        </w:tc>
        <w:tc>
          <w:tcPr>
            <w:shd w:fill="7f7f7f" w:val="clear"/>
            <w:vAlign w:val="center"/>
          </w:tcPr>
          <w:p w:rsidR="00000000" w:rsidDel="00000000" w:rsidP="00000000" w:rsidRDefault="00000000" w:rsidRPr="00000000" w14:paraId="0000019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Сигнал по каналу</w:t>
            </w:r>
          </w:p>
          <w:p w:rsidR="00000000" w:rsidDel="00000000" w:rsidP="00000000" w:rsidRDefault="00000000" w:rsidRPr="00000000" w14:paraId="00000193">
            <w:pPr>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Cy 5 (ген РНКази Р)</w:t>
            </w:r>
            <w:r w:rsidDel="00000000" w:rsidR="00000000" w:rsidRPr="00000000">
              <w:rPr>
                <w:rtl w:val="0"/>
              </w:rPr>
            </w:r>
          </w:p>
        </w:tc>
        <w:tc>
          <w:tcPr>
            <w:shd w:fill="7f7f7f" w:val="clear"/>
            <w:vAlign w:val="center"/>
          </w:tcPr>
          <w:p w:rsidR="00000000" w:rsidDel="00000000" w:rsidP="00000000" w:rsidRDefault="00000000" w:rsidRPr="00000000" w14:paraId="00000194">
            <w:pPr>
              <w:jc w:val="center"/>
              <w:rPr>
                <w:rFonts w:ascii="Arial" w:cs="Arial" w:eastAsia="Arial" w:hAnsi="Arial"/>
                <w:b w:val="1"/>
                <w:color w:val="000000"/>
                <w:sz w:val="18"/>
                <w:szCs w:val="18"/>
              </w:rPr>
            </w:pPr>
            <w:r w:rsidDel="00000000" w:rsidR="00000000" w:rsidRPr="00000000">
              <w:rPr>
                <w:rFonts w:ascii="Arial" w:cs="Arial" w:eastAsia="Arial" w:hAnsi="Arial"/>
                <w:b w:val="1"/>
                <w:sz w:val="18"/>
                <w:szCs w:val="18"/>
                <w:rtl w:val="0"/>
              </w:rPr>
              <w:t xml:space="preserve">Інтерпретація</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9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shd w:fill="auto" w:val="clear"/>
          </w:tcPr>
          <w:p w:rsidR="00000000" w:rsidDel="00000000" w:rsidP="00000000" w:rsidRDefault="00000000" w:rsidRPr="00000000" w14:paraId="0000019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97">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Позитивний на специфічний збудник</w:t>
            </w:r>
          </w:p>
        </w:tc>
      </w:tr>
      <w:tr>
        <w:trPr>
          <w:cantSplit w:val="0"/>
          <w:tblHeader w:val="0"/>
        </w:trPr>
        <w:tc>
          <w:tcPr>
            <w:shd w:fill="auto" w:val="clear"/>
            <w:vAlign w:val="center"/>
          </w:tcPr>
          <w:p w:rsidR="00000000" w:rsidDel="00000000" w:rsidP="00000000" w:rsidRDefault="00000000" w:rsidRPr="00000000" w14:paraId="0000019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shd w:fill="auto" w:val="clear"/>
            <w:vAlign w:val="center"/>
          </w:tcPr>
          <w:p w:rsidR="00000000" w:rsidDel="00000000" w:rsidP="00000000" w:rsidRDefault="00000000" w:rsidRPr="00000000" w14:paraId="0000019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9A">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Збудник не виявлено</w:t>
            </w:r>
          </w:p>
        </w:tc>
      </w:tr>
      <w:tr>
        <w:trPr>
          <w:cantSplit w:val="0"/>
          <w:tblHeader w:val="0"/>
        </w:trPr>
        <w:tc>
          <w:tcPr>
            <w:shd w:fill="auto" w:val="clear"/>
            <w:vAlign w:val="center"/>
          </w:tcPr>
          <w:p w:rsidR="00000000" w:rsidDel="00000000" w:rsidP="00000000" w:rsidRDefault="00000000" w:rsidRPr="00000000" w14:paraId="0000019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shd w:fill="auto" w:val="clear"/>
            <w:vAlign w:val="center"/>
          </w:tcPr>
          <w:p w:rsidR="00000000" w:rsidDel="00000000" w:rsidP="00000000" w:rsidRDefault="00000000" w:rsidRPr="00000000" w14:paraId="0000019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9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Невалідний результат. Зразок слід повторно протестувати для цього майстер-міксу</w:t>
            </w:r>
          </w:p>
        </w:tc>
      </w:tr>
    </w:tbl>
    <w:p w:rsidR="00000000" w:rsidDel="00000000" w:rsidP="00000000" w:rsidRDefault="00000000" w:rsidRPr="00000000" w14:paraId="0000019E">
      <w:pPr>
        <w:rPr>
          <w:sz w:val="20"/>
          <w:szCs w:val="20"/>
        </w:rPr>
      </w:pPr>
      <w:r w:rsidDel="00000000" w:rsidR="00000000" w:rsidRPr="00000000">
        <w:rPr>
          <w:rtl w:val="0"/>
        </w:rPr>
      </w:r>
    </w:p>
    <w:p w:rsidR="00000000" w:rsidDel="00000000" w:rsidP="00000000" w:rsidRDefault="00000000" w:rsidRPr="00000000" w14:paraId="0000019F">
      <w:pPr>
        <w:rPr>
          <w:sz w:val="20"/>
          <w:szCs w:val="20"/>
        </w:rPr>
      </w:pPr>
      <w:r w:rsidDel="00000000" w:rsidR="00000000" w:rsidRPr="00000000">
        <w:rPr>
          <w:rtl w:val="0"/>
        </w:rPr>
      </w:r>
    </w:p>
    <w:p w:rsidR="00000000" w:rsidDel="00000000" w:rsidP="00000000" w:rsidRDefault="00000000" w:rsidRPr="00000000" w14:paraId="000001A0">
      <w:pPr>
        <w:rPr>
          <w:sz w:val="20"/>
          <w:szCs w:val="20"/>
        </w:rPr>
      </w:pPr>
      <w:r w:rsidDel="00000000" w:rsidR="00000000" w:rsidRPr="00000000">
        <w:rPr>
          <w:rtl w:val="0"/>
        </w:rPr>
      </w:r>
    </w:p>
    <w:tbl>
      <w:tblPr>
        <w:tblStyle w:val="Table8"/>
        <w:tblW w:w="6515.999999999999"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4"/>
        <w:gridCol w:w="2760"/>
        <w:gridCol w:w="2132"/>
        <w:tblGridChange w:id="0">
          <w:tblGrid>
            <w:gridCol w:w="1624"/>
            <w:gridCol w:w="2760"/>
            <w:gridCol w:w="2132"/>
          </w:tblGrid>
        </w:tblGridChange>
      </w:tblGrid>
      <w:tr>
        <w:trPr>
          <w:cantSplit w:val="0"/>
          <w:tblHeader w:val="0"/>
        </w:trPr>
        <w:tc>
          <w:tcPr>
            <w:tcBorders>
              <w:bottom w:color="000000" w:space="0" w:sz="24" w:val="single"/>
            </w:tcBorders>
            <w:shd w:fill="7f7f7f" w:val="clear"/>
          </w:tcPr>
          <w:p w:rsidR="00000000" w:rsidDel="00000000" w:rsidP="00000000" w:rsidRDefault="00000000" w:rsidRPr="00000000" w14:paraId="000001A1">
            <w:pPr>
              <w:rPr>
                <w:b w:val="1"/>
              </w:rPr>
            </w:pPr>
            <w:r w:rsidDel="00000000" w:rsidR="00000000" w:rsidRPr="00000000">
              <w:rPr>
                <w:b w:val="1"/>
                <w:rtl w:val="0"/>
              </w:rPr>
              <w:t xml:space="preserve">Пробірка №</w:t>
            </w:r>
          </w:p>
        </w:tc>
        <w:tc>
          <w:tcPr>
            <w:tcBorders>
              <w:bottom w:color="000000" w:space="0" w:sz="24" w:val="single"/>
            </w:tcBorders>
            <w:shd w:fill="7f7f7f" w:val="clear"/>
          </w:tcPr>
          <w:p w:rsidR="00000000" w:rsidDel="00000000" w:rsidP="00000000" w:rsidRDefault="00000000" w:rsidRPr="00000000" w14:paraId="000001A2">
            <w:pPr>
              <w:rPr>
                <w:b w:val="1"/>
              </w:rPr>
            </w:pPr>
            <w:r w:rsidDel="00000000" w:rsidR="00000000" w:rsidRPr="00000000">
              <w:rPr>
                <w:b w:val="1"/>
                <w:rtl w:val="0"/>
              </w:rPr>
              <w:t xml:space="preserve">Цільовий організм</w:t>
            </w:r>
          </w:p>
        </w:tc>
        <w:tc>
          <w:tcPr>
            <w:tcBorders>
              <w:bottom w:color="000000" w:space="0" w:sz="24" w:val="single"/>
              <w:right w:color="000000" w:space="0" w:sz="4" w:val="single"/>
            </w:tcBorders>
            <w:shd w:fill="7f7f7f" w:val="clear"/>
          </w:tcPr>
          <w:p w:rsidR="00000000" w:rsidDel="00000000" w:rsidP="00000000" w:rsidRDefault="00000000" w:rsidRPr="00000000" w14:paraId="000001A3">
            <w:pPr>
              <w:jc w:val="center"/>
              <w:rPr>
                <w:b w:val="1"/>
              </w:rPr>
            </w:pPr>
            <w:r w:rsidDel="00000000" w:rsidR="00000000" w:rsidRPr="00000000">
              <w:rPr>
                <w:b w:val="1"/>
                <w:rtl w:val="0"/>
              </w:rPr>
              <w:t xml:space="preserve">Канал детекції</w:t>
            </w:r>
          </w:p>
        </w:tc>
      </w:tr>
      <w:tr>
        <w:trPr>
          <w:cantSplit w:val="0"/>
          <w:tblHeader w:val="0"/>
        </w:trPr>
        <w:tc>
          <w:tcPr>
            <w:vMerge w:val="restart"/>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A4">
            <w:pPr>
              <w:ind w:left="113" w:right="113" w:firstLine="0"/>
              <w:jc w:val="center"/>
              <w:rPr>
                <w:sz w:val="20"/>
                <w:szCs w:val="20"/>
              </w:rPr>
            </w:pPr>
            <w:r w:rsidDel="00000000" w:rsidR="00000000" w:rsidRPr="00000000">
              <w:rPr>
                <w:rFonts w:ascii="Arial" w:cs="Arial" w:eastAsia="Arial" w:hAnsi="Arial"/>
                <w:b w:val="1"/>
                <w:sz w:val="20"/>
                <w:szCs w:val="20"/>
                <w:rtl w:val="0"/>
              </w:rPr>
              <w:t xml:space="preserve">ВПЛ GMM 1</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A5">
            <w:pPr>
              <w:rPr/>
            </w:pPr>
            <w:r w:rsidDel="00000000" w:rsidR="00000000" w:rsidRPr="00000000">
              <w:rPr>
                <w:rtl w:val="0"/>
              </w:rPr>
              <w:t xml:space="preserve">ВПЛ генотип18</w:t>
            </w:r>
          </w:p>
        </w:tc>
        <w:tc>
          <w:tcPr>
            <w:tcBorders>
              <w:top w:color="000000" w:space="0" w:sz="24"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A6">
            <w:pPr>
              <w:jc w:val="center"/>
              <w:rPr/>
            </w:pPr>
            <w:r w:rsidDel="00000000" w:rsidR="00000000" w:rsidRPr="00000000">
              <w:rPr>
                <w:rtl w:val="0"/>
              </w:rPr>
              <w:t xml:space="preserve">FAM</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A8">
            <w:pPr>
              <w:rPr/>
            </w:pPr>
            <w:r w:rsidDel="00000000" w:rsidR="00000000" w:rsidRPr="00000000">
              <w:rPr>
                <w:rtl w:val="0"/>
              </w:rPr>
              <w:t xml:space="preserve">ВПЛ генотип45</w:t>
            </w:r>
          </w:p>
        </w:tc>
        <w:tc>
          <w:tcPr>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A9">
            <w:pPr>
              <w:jc w:val="center"/>
              <w:rPr/>
            </w:pPr>
            <w:r w:rsidDel="00000000" w:rsidR="00000000" w:rsidRPr="00000000">
              <w:rPr>
                <w:rtl w:val="0"/>
              </w:rPr>
              <w:t xml:space="preserve">HEX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AB">
            <w:pPr>
              <w:rPr/>
            </w:pPr>
            <w:r w:rsidDel="00000000" w:rsidR="00000000" w:rsidRPr="00000000">
              <w:rPr>
                <w:rtl w:val="0"/>
              </w:rPr>
              <w:t xml:space="preserve">ВПЛ генотип39</w:t>
            </w:r>
          </w:p>
        </w:tc>
        <w:tc>
          <w:tcPr>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AC">
            <w:pPr>
              <w:jc w:val="center"/>
              <w:rPr/>
            </w:pPr>
            <w:r w:rsidDel="00000000" w:rsidR="00000000" w:rsidRPr="00000000">
              <w:rPr>
                <w:rtl w:val="0"/>
              </w:rPr>
              <w:t xml:space="preserve">ROX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24" w:val="single"/>
              <w:right w:color="000000" w:space="0" w:sz="8" w:val="single"/>
            </w:tcBorders>
            <w:shd w:fill="auto" w:val="clear"/>
          </w:tcPr>
          <w:p w:rsidR="00000000" w:rsidDel="00000000" w:rsidP="00000000" w:rsidRDefault="00000000" w:rsidRPr="00000000" w14:paraId="000001AE">
            <w:pPr>
              <w:rPr/>
            </w:pPr>
            <w:r w:rsidDel="00000000" w:rsidR="00000000" w:rsidRPr="00000000">
              <w:rPr>
                <w:rtl w:val="0"/>
              </w:rPr>
              <w:t xml:space="preserve">Внутрішній контроль </w:t>
            </w:r>
          </w:p>
        </w:tc>
        <w:tc>
          <w:tcPr>
            <w:tcBorders>
              <w:top w:color="000000" w:space="0" w:sz="8" w:val="single"/>
              <w:left w:color="000000" w:space="0" w:sz="8" w:val="single"/>
              <w:bottom w:color="000000" w:space="0" w:sz="24" w:val="single"/>
              <w:right w:color="000000" w:space="0" w:sz="24" w:val="single"/>
            </w:tcBorders>
            <w:shd w:fill="auto" w:val="clear"/>
          </w:tcPr>
          <w:p w:rsidR="00000000" w:rsidDel="00000000" w:rsidP="00000000" w:rsidRDefault="00000000" w:rsidRPr="00000000" w14:paraId="000001AF">
            <w:pPr>
              <w:jc w:val="center"/>
              <w:rPr/>
            </w:pPr>
            <w:r w:rsidDel="00000000" w:rsidR="00000000" w:rsidRPr="00000000">
              <w:rPr>
                <w:rtl w:val="0"/>
              </w:rPr>
              <w:t xml:space="preserve">Cy 5</w:t>
            </w:r>
          </w:p>
        </w:tc>
      </w:tr>
      <w:tr>
        <w:trPr>
          <w:cantSplit w:val="0"/>
          <w:tblHeader w:val="0"/>
        </w:trPr>
        <w:tc>
          <w:tcPr>
            <w:vMerge w:val="restart"/>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B0">
            <w:pPr>
              <w:ind w:left="113" w:right="113"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ВПЛ GMM 2</w:t>
            </w:r>
          </w:p>
        </w:tc>
        <w:tc>
          <w:tcPr>
            <w:tcBorders>
              <w:top w:color="000000" w:space="0" w:sz="2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1">
            <w:pPr>
              <w:rPr/>
            </w:pPr>
            <w:r w:rsidDel="00000000" w:rsidR="00000000" w:rsidRPr="00000000">
              <w:rPr>
                <w:rtl w:val="0"/>
              </w:rPr>
              <w:t xml:space="preserve">ВПЛ генотип16</w:t>
            </w:r>
          </w:p>
        </w:tc>
        <w:tc>
          <w:tcPr>
            <w:tcBorders>
              <w:top w:color="000000" w:space="0" w:sz="24"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B2">
            <w:pPr>
              <w:jc w:val="center"/>
              <w:rPr/>
            </w:pPr>
            <w:r w:rsidDel="00000000" w:rsidR="00000000" w:rsidRPr="00000000">
              <w:rPr>
                <w:rtl w:val="0"/>
              </w:rPr>
              <w:t xml:space="preserve">FAM</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4">
            <w:pPr>
              <w:rPr/>
            </w:pPr>
            <w:r w:rsidDel="00000000" w:rsidR="00000000" w:rsidRPr="00000000">
              <w:rPr>
                <w:rtl w:val="0"/>
              </w:rPr>
              <w:t xml:space="preserve">ВПЛ генотип52</w:t>
            </w:r>
          </w:p>
        </w:tc>
        <w:tc>
          <w:tcPr>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B5">
            <w:pPr>
              <w:jc w:val="center"/>
              <w:rPr/>
            </w:pPr>
            <w:r w:rsidDel="00000000" w:rsidR="00000000" w:rsidRPr="00000000">
              <w:rPr>
                <w:rtl w:val="0"/>
              </w:rPr>
              <w:t xml:space="preserve">HEX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7">
            <w:pPr>
              <w:rPr/>
            </w:pPr>
            <w:r w:rsidDel="00000000" w:rsidR="00000000" w:rsidRPr="00000000">
              <w:rPr>
                <w:rtl w:val="0"/>
              </w:rPr>
              <w:t xml:space="preserve">ВПЛ генотип66</w:t>
            </w:r>
          </w:p>
        </w:tc>
        <w:tc>
          <w:tcPr>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B8">
            <w:pPr>
              <w:jc w:val="center"/>
              <w:rPr/>
            </w:pPr>
            <w:r w:rsidDel="00000000" w:rsidR="00000000" w:rsidRPr="00000000">
              <w:rPr>
                <w:rtl w:val="0"/>
              </w:rPr>
              <w:t xml:space="preserve">ROX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A">
            <w:pPr>
              <w:rPr/>
            </w:pPr>
            <w:r w:rsidDel="00000000" w:rsidR="00000000" w:rsidRPr="00000000">
              <w:rPr>
                <w:rtl w:val="0"/>
              </w:rPr>
              <w:t xml:space="preserve">Внутрішній контроль </w:t>
            </w:r>
          </w:p>
        </w:tc>
        <w:tc>
          <w:tcPr>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BB">
            <w:pPr>
              <w:jc w:val="center"/>
              <w:rPr/>
            </w:pPr>
            <w:r w:rsidDel="00000000" w:rsidR="00000000" w:rsidRPr="00000000">
              <w:rPr>
                <w:rtl w:val="0"/>
              </w:rPr>
              <w:t xml:space="preserve">Cy 5</w:t>
            </w:r>
          </w:p>
        </w:tc>
      </w:tr>
      <w:tr>
        <w:trPr>
          <w:cantSplit w:val="0"/>
          <w:tblHeader w:val="0"/>
        </w:trPr>
        <w:tc>
          <w:tcPr>
            <w:vMerge w:val="restart"/>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BC">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ВПЛ </w:t>
            </w:r>
          </w:p>
          <w:p w:rsidR="00000000" w:rsidDel="00000000" w:rsidP="00000000" w:rsidRDefault="00000000" w:rsidRPr="00000000" w14:paraId="000001BD">
            <w:pPr>
              <w:jc w:val="center"/>
              <w:rPr>
                <w:sz w:val="20"/>
                <w:szCs w:val="20"/>
              </w:rPr>
            </w:pPr>
            <w:r w:rsidDel="00000000" w:rsidR="00000000" w:rsidRPr="00000000">
              <w:rPr>
                <w:rFonts w:ascii="Arial" w:cs="Arial" w:eastAsia="Arial" w:hAnsi="Arial"/>
                <w:b w:val="1"/>
                <w:sz w:val="20"/>
                <w:szCs w:val="20"/>
                <w:rtl w:val="0"/>
              </w:rPr>
              <w:t xml:space="preserve">GMM 3</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BE">
            <w:pPr>
              <w:rPr/>
            </w:pPr>
            <w:r w:rsidDel="00000000" w:rsidR="00000000" w:rsidRPr="00000000">
              <w:rPr>
                <w:rtl w:val="0"/>
              </w:rPr>
              <w:t xml:space="preserve">ВПЛ генотип31</w:t>
            </w:r>
          </w:p>
        </w:tc>
        <w:tc>
          <w:tcPr>
            <w:tcBorders>
              <w:top w:color="000000" w:space="0" w:sz="24"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BF">
            <w:pPr>
              <w:jc w:val="center"/>
              <w:rPr/>
            </w:pPr>
            <w:r w:rsidDel="00000000" w:rsidR="00000000" w:rsidRPr="00000000">
              <w:rPr>
                <w:rtl w:val="0"/>
              </w:rPr>
              <w:t xml:space="preserve">FAM</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C1">
            <w:pPr>
              <w:rPr/>
            </w:pPr>
            <w:r w:rsidDel="00000000" w:rsidR="00000000" w:rsidRPr="00000000">
              <w:rPr>
                <w:rtl w:val="0"/>
              </w:rPr>
              <w:t xml:space="preserve">ВПЛ генотип33</w:t>
            </w:r>
          </w:p>
        </w:tc>
        <w:tc>
          <w:tcPr>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C2">
            <w:pPr>
              <w:jc w:val="center"/>
              <w:rPr/>
            </w:pPr>
            <w:r w:rsidDel="00000000" w:rsidR="00000000" w:rsidRPr="00000000">
              <w:rPr>
                <w:rtl w:val="0"/>
              </w:rPr>
              <w:t xml:space="preserve">HEX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C4">
            <w:pPr>
              <w:rPr/>
            </w:pPr>
            <w:r w:rsidDel="00000000" w:rsidR="00000000" w:rsidRPr="00000000">
              <w:rPr>
                <w:rtl w:val="0"/>
              </w:rPr>
              <w:t xml:space="preserve">ВПЛ генотип59</w:t>
            </w:r>
          </w:p>
        </w:tc>
        <w:tc>
          <w:tcPr>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C5">
            <w:pPr>
              <w:jc w:val="center"/>
              <w:rPr/>
            </w:pPr>
            <w:r w:rsidDel="00000000" w:rsidR="00000000" w:rsidRPr="00000000">
              <w:rPr>
                <w:rtl w:val="0"/>
              </w:rPr>
              <w:t xml:space="preserve">ROX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C7">
            <w:pPr>
              <w:rPr/>
            </w:pPr>
            <w:r w:rsidDel="00000000" w:rsidR="00000000" w:rsidRPr="00000000">
              <w:rPr>
                <w:rtl w:val="0"/>
              </w:rPr>
              <w:t xml:space="preserve">Внутрішній контроль </w:t>
            </w:r>
          </w:p>
        </w:tc>
        <w:tc>
          <w:tcPr>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C8">
            <w:pPr>
              <w:jc w:val="center"/>
              <w:rPr/>
            </w:pPr>
            <w:r w:rsidDel="00000000" w:rsidR="00000000" w:rsidRPr="00000000">
              <w:rPr>
                <w:rtl w:val="0"/>
              </w:rPr>
              <w:t xml:space="preserve">Cy 5</w:t>
            </w:r>
          </w:p>
        </w:tc>
      </w:tr>
      <w:tr>
        <w:trPr>
          <w:cantSplit w:val="0"/>
          <w:tblHeader w:val="0"/>
        </w:trPr>
        <w:tc>
          <w:tcPr>
            <w:vMerge w:val="restart"/>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C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ВПЛ </w:t>
            </w:r>
          </w:p>
          <w:p w:rsidR="00000000" w:rsidDel="00000000" w:rsidP="00000000" w:rsidRDefault="00000000" w:rsidRPr="00000000" w14:paraId="000001CA">
            <w:pPr>
              <w:jc w:val="center"/>
              <w:rPr>
                <w:sz w:val="20"/>
                <w:szCs w:val="20"/>
              </w:rPr>
            </w:pPr>
            <w:r w:rsidDel="00000000" w:rsidR="00000000" w:rsidRPr="00000000">
              <w:rPr>
                <w:rFonts w:ascii="Arial" w:cs="Arial" w:eastAsia="Arial" w:hAnsi="Arial"/>
                <w:b w:val="1"/>
                <w:sz w:val="20"/>
                <w:szCs w:val="20"/>
                <w:rtl w:val="0"/>
              </w:rPr>
              <w:t xml:space="preserve">GMM 4</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CB">
            <w:pPr>
              <w:rPr/>
            </w:pPr>
            <w:r w:rsidDel="00000000" w:rsidR="00000000" w:rsidRPr="00000000">
              <w:rPr>
                <w:rtl w:val="0"/>
              </w:rPr>
              <w:t xml:space="preserve">ВПЛ генотип58</w:t>
            </w:r>
          </w:p>
        </w:tc>
        <w:tc>
          <w:tcPr>
            <w:tcBorders>
              <w:top w:color="000000" w:space="0" w:sz="24"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CC">
            <w:pPr>
              <w:jc w:val="center"/>
              <w:rPr/>
            </w:pPr>
            <w:r w:rsidDel="00000000" w:rsidR="00000000" w:rsidRPr="00000000">
              <w:rPr>
                <w:rtl w:val="0"/>
              </w:rPr>
              <w:t xml:space="preserve">FAM</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CE">
            <w:pPr>
              <w:rPr/>
            </w:pPr>
            <w:r w:rsidDel="00000000" w:rsidR="00000000" w:rsidRPr="00000000">
              <w:rPr>
                <w:rtl w:val="0"/>
              </w:rPr>
              <w:t xml:space="preserve">ВПЛ генотип51</w:t>
            </w:r>
          </w:p>
        </w:tc>
        <w:tc>
          <w:tcPr>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CF">
            <w:pPr>
              <w:jc w:val="center"/>
              <w:rPr/>
            </w:pPr>
            <w:r w:rsidDel="00000000" w:rsidR="00000000" w:rsidRPr="00000000">
              <w:rPr>
                <w:rtl w:val="0"/>
              </w:rPr>
              <w:t xml:space="preserve">HEX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D1">
            <w:pPr>
              <w:rPr/>
            </w:pPr>
            <w:r w:rsidDel="00000000" w:rsidR="00000000" w:rsidRPr="00000000">
              <w:rPr>
                <w:rtl w:val="0"/>
              </w:rPr>
              <w:t xml:space="preserve">ВПЛ генотип35</w:t>
            </w:r>
          </w:p>
        </w:tc>
        <w:tc>
          <w:tcPr>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D2">
            <w:pPr>
              <w:jc w:val="center"/>
              <w:rPr/>
            </w:pPr>
            <w:r w:rsidDel="00000000" w:rsidR="00000000" w:rsidRPr="00000000">
              <w:rPr>
                <w:rtl w:val="0"/>
              </w:rPr>
              <w:t xml:space="preserve">ROX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D4">
            <w:pPr>
              <w:rPr/>
            </w:pPr>
            <w:r w:rsidDel="00000000" w:rsidR="00000000" w:rsidRPr="00000000">
              <w:rPr>
                <w:rtl w:val="0"/>
              </w:rPr>
              <w:t xml:space="preserve">Внутрішній контроль </w:t>
            </w:r>
          </w:p>
        </w:tc>
        <w:tc>
          <w:tcPr>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D5">
            <w:pPr>
              <w:jc w:val="center"/>
              <w:rPr/>
            </w:pPr>
            <w:r w:rsidDel="00000000" w:rsidR="00000000" w:rsidRPr="00000000">
              <w:rPr>
                <w:rtl w:val="0"/>
              </w:rPr>
              <w:t xml:space="preserve">Cy 5</w:t>
            </w:r>
          </w:p>
        </w:tc>
      </w:tr>
      <w:tr>
        <w:trPr>
          <w:cantSplit w:val="0"/>
          <w:tblHeader w:val="0"/>
        </w:trPr>
        <w:tc>
          <w:tcPr>
            <w:vMerge w:val="restart"/>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D6">
            <w:pPr>
              <w:jc w:val="center"/>
              <w:rPr>
                <w:sz w:val="20"/>
                <w:szCs w:val="20"/>
              </w:rPr>
            </w:pPr>
            <w:r w:rsidDel="00000000" w:rsidR="00000000" w:rsidRPr="00000000">
              <w:rPr>
                <w:rFonts w:ascii="Arial" w:cs="Arial" w:eastAsia="Arial" w:hAnsi="Arial"/>
                <w:b w:val="1"/>
                <w:sz w:val="20"/>
                <w:szCs w:val="20"/>
                <w:rtl w:val="0"/>
              </w:rPr>
              <w:t xml:space="preserve">ВПЛ GMM 5</w:t>
            </w:r>
            <w:r w:rsidDel="00000000" w:rsidR="00000000" w:rsidRPr="00000000">
              <w:rPr>
                <w:rtl w:val="0"/>
              </w:rPr>
            </w:r>
          </w:p>
        </w:tc>
        <w:tc>
          <w:tcPr>
            <w:tcBorders>
              <w:top w:color="000000" w:space="0" w:sz="2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D7">
            <w:pPr>
              <w:rPr/>
            </w:pPr>
            <w:r w:rsidDel="00000000" w:rsidR="00000000" w:rsidRPr="00000000">
              <w:rPr>
                <w:rtl w:val="0"/>
              </w:rPr>
              <w:t xml:space="preserve">ВПЛ генотип56</w:t>
            </w:r>
          </w:p>
        </w:tc>
        <w:tc>
          <w:tcPr>
            <w:tcBorders>
              <w:top w:color="000000" w:space="0" w:sz="24"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D8">
            <w:pPr>
              <w:jc w:val="center"/>
              <w:rPr/>
            </w:pPr>
            <w:r w:rsidDel="00000000" w:rsidR="00000000" w:rsidRPr="00000000">
              <w:rPr>
                <w:rtl w:val="0"/>
              </w:rPr>
              <w:t xml:space="preserve">FAM</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DA">
            <w:pPr>
              <w:rPr/>
            </w:pPr>
            <w:r w:rsidDel="00000000" w:rsidR="00000000" w:rsidRPr="00000000">
              <w:rPr>
                <w:rtl w:val="0"/>
              </w:rPr>
              <w:t xml:space="preserve">ВПЛ генотип68</w:t>
            </w:r>
          </w:p>
        </w:tc>
        <w:tc>
          <w:tcPr>
            <w:tcBorders>
              <w:top w:color="000000" w:space="0" w:sz="8" w:val="single"/>
              <w:left w:color="000000" w:space="0" w:sz="8" w:val="single"/>
              <w:bottom w:color="000000" w:space="0" w:sz="8" w:val="single"/>
              <w:right w:color="000000" w:space="0" w:sz="24" w:val="single"/>
            </w:tcBorders>
            <w:shd w:fill="auto" w:val="clear"/>
          </w:tcPr>
          <w:p w:rsidR="00000000" w:rsidDel="00000000" w:rsidP="00000000" w:rsidRDefault="00000000" w:rsidRPr="00000000" w14:paraId="000001DB">
            <w:pPr>
              <w:jc w:val="center"/>
              <w:rPr/>
            </w:pPr>
            <w:r w:rsidDel="00000000" w:rsidR="00000000" w:rsidRPr="00000000">
              <w:rPr>
                <w:rtl w:val="0"/>
              </w:rPr>
              <w:t xml:space="preserve">HEX</w:t>
            </w:r>
          </w:p>
        </w:tc>
      </w:tr>
      <w:tr>
        <w:trPr>
          <w:cantSplit w:val="0"/>
          <w:tblHeader w:val="0"/>
        </w:trPr>
        <w:tc>
          <w:tcPr>
            <w:vMerge w:val="continue"/>
            <w:tcBorders>
              <w:top w:color="000000" w:space="0" w:sz="24" w:val="single"/>
              <w:left w:color="000000" w:space="0" w:sz="24" w:val="single"/>
              <w:bottom w:color="000000" w:space="0" w:sz="8" w:val="single"/>
              <w:right w:color="000000" w:space="0" w:sz="8" w:val="single"/>
            </w:tcBorders>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24" w:val="single"/>
              <w:right w:color="000000" w:space="0" w:sz="8" w:val="single"/>
            </w:tcBorders>
            <w:shd w:fill="auto" w:val="clear"/>
          </w:tcPr>
          <w:p w:rsidR="00000000" w:rsidDel="00000000" w:rsidP="00000000" w:rsidRDefault="00000000" w:rsidRPr="00000000" w14:paraId="000001DD">
            <w:pPr>
              <w:rPr/>
            </w:pPr>
            <w:r w:rsidDel="00000000" w:rsidR="00000000" w:rsidRPr="00000000">
              <w:rPr>
                <w:rtl w:val="0"/>
              </w:rPr>
              <w:t xml:space="preserve">Внутрішній контроль </w:t>
            </w:r>
          </w:p>
        </w:tc>
        <w:tc>
          <w:tcPr>
            <w:tcBorders>
              <w:top w:color="000000" w:space="0" w:sz="8" w:val="single"/>
              <w:left w:color="000000" w:space="0" w:sz="8" w:val="single"/>
              <w:bottom w:color="000000" w:space="0" w:sz="24" w:val="single"/>
              <w:right w:color="000000" w:space="0" w:sz="24" w:val="single"/>
            </w:tcBorders>
            <w:shd w:fill="auto" w:val="clear"/>
          </w:tcPr>
          <w:p w:rsidR="00000000" w:rsidDel="00000000" w:rsidP="00000000" w:rsidRDefault="00000000" w:rsidRPr="00000000" w14:paraId="000001DE">
            <w:pPr>
              <w:jc w:val="center"/>
              <w:rPr/>
            </w:pPr>
            <w:r w:rsidDel="00000000" w:rsidR="00000000" w:rsidRPr="00000000">
              <w:rPr>
                <w:rtl w:val="0"/>
              </w:rPr>
              <w:t xml:space="preserve">Cy 5</w:t>
            </w:r>
          </w:p>
        </w:tc>
      </w:tr>
    </w:tbl>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Інформація для замовлення</w:t>
      </w: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4"/>
          <w:szCs w:val="14"/>
        </w:rPr>
      </w:pPr>
      <w:r w:rsidDel="00000000" w:rsidR="00000000" w:rsidRPr="00000000">
        <w:rPr>
          <w:rtl w:val="0"/>
        </w:rPr>
      </w:r>
    </w:p>
    <w:tbl>
      <w:tblPr>
        <w:tblStyle w:val="Table9"/>
        <w:tblW w:w="8926.000000000002" w:type="dxa"/>
        <w:jc w:val="left"/>
        <w:tblLayout w:type="fixed"/>
        <w:tblLook w:val="0000"/>
      </w:tblPr>
      <w:tblGrid>
        <w:gridCol w:w="3823"/>
        <w:gridCol w:w="1418"/>
        <w:gridCol w:w="1843"/>
        <w:gridCol w:w="1842"/>
        <w:tblGridChange w:id="0">
          <w:tblGrid>
            <w:gridCol w:w="3823"/>
            <w:gridCol w:w="1418"/>
            <w:gridCol w:w="1843"/>
            <w:gridCol w:w="1842"/>
          </w:tblGrid>
        </w:tblGridChange>
      </w:tblGrid>
      <w:tr>
        <w:trPr>
          <w:cantSplit w:val="0"/>
          <w:trHeight w:val="1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Назва продукту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Фасування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Каталожний номер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Штрихкод</w:t>
            </w:r>
            <w:r w:rsidDel="00000000" w:rsidR="00000000" w:rsidRPr="00000000">
              <w:rPr>
                <w:rFonts w:ascii="Arial" w:cs="Arial" w:eastAsia="Arial" w:hAnsi="Arial"/>
                <w:b w:val="1"/>
                <w:color w:val="000000"/>
                <w:sz w:val="20"/>
                <w:szCs w:val="20"/>
                <w:rtl w:val="0"/>
              </w:rPr>
              <w:t xml:space="preserve"> No.</w:t>
            </w:r>
          </w:p>
        </w:tc>
      </w:tr>
      <w:tr>
        <w:trPr>
          <w:cantSplit w:val="0"/>
          <w:trHeight w:val="1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RevoDx HPV 14 Genotyping Kit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before="19" w:line="240" w:lineRule="auto"/>
              <w:ind w:left="10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 </w:t>
            </w:r>
            <w:r w:rsidDel="00000000" w:rsidR="00000000" w:rsidRPr="00000000">
              <w:rPr>
                <w:rFonts w:ascii="Arial" w:cs="Arial" w:eastAsia="Arial" w:hAnsi="Arial"/>
                <w:sz w:val="20"/>
                <w:szCs w:val="20"/>
                <w:rtl w:val="0"/>
              </w:rPr>
              <w:t xml:space="preserve">тестів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before="20" w:line="240" w:lineRule="auto"/>
              <w:ind w:left="105"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IP202223-25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8683079717356</w:t>
            </w:r>
          </w:p>
        </w:tc>
      </w:tr>
      <w:tr>
        <w:trPr>
          <w:cantSplit w:val="0"/>
          <w:trHeight w:val="1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RevoDx HPV 14 Genotyping Kit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before="20" w:line="240" w:lineRule="auto"/>
              <w:ind w:left="103"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 </w:t>
            </w:r>
            <w:r w:rsidDel="00000000" w:rsidR="00000000" w:rsidRPr="00000000">
              <w:rPr>
                <w:rFonts w:ascii="Arial" w:cs="Arial" w:eastAsia="Arial" w:hAnsi="Arial"/>
                <w:sz w:val="20"/>
                <w:szCs w:val="20"/>
                <w:rtl w:val="0"/>
              </w:rPr>
              <w:t xml:space="preserve">тестів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before="20" w:line="240" w:lineRule="auto"/>
              <w:ind w:left="105"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IP202223-100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8683079717363</w:t>
            </w:r>
          </w:p>
        </w:tc>
      </w:tr>
    </w:tbl>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sz w:val="20"/>
          <w:szCs w:val="20"/>
        </w:rPr>
      </w:pPr>
      <w:r w:rsidDel="00000000" w:rsidR="00000000" w:rsidRPr="00000000">
        <w:rPr>
          <w:rtl w:val="0"/>
        </w:rPr>
      </w:r>
    </w:p>
    <w:sectPr>
      <w:headerReference r:id="rId13" w:type="first"/>
      <w:footerReference r:id="rId14" w:type="default"/>
      <w:pgSz w:h="16838" w:w="11906" w:orient="portrait"/>
      <w:pgMar w:bottom="1417" w:top="1417" w:left="1417" w:right="1417"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Mangal"/>
  <w:font w:name="Times New Roman"/>
  <w:font w:name="Cambria"/>
  <w:font w:name="Courier New"/>
  <w:font w:name="Bodon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10"/>
      <w:tblW w:w="9077.0" w:type="dxa"/>
      <w:jc w:val="left"/>
      <w:tblInd w:w="-5.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7"/>
      <w:gridCol w:w="3029"/>
      <w:gridCol w:w="1985"/>
      <w:gridCol w:w="2976"/>
      <w:tblGridChange w:id="0">
        <w:tblGrid>
          <w:gridCol w:w="1087"/>
          <w:gridCol w:w="3029"/>
          <w:gridCol w:w="1985"/>
          <w:gridCol w:w="2976"/>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FC">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FD">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tl w:val="0"/>
            </w:rPr>
          </w:r>
        </w:p>
        <w:p w:rsidR="00000000" w:rsidDel="00000000" w:rsidP="00000000" w:rsidRDefault="00000000" w:rsidRPr="00000000" w14:paraId="000001FE">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Fonts w:ascii="Calibri" w:cs="Calibri" w:eastAsia="Calibri" w:hAnsi="Calibri"/>
              <w:color w:val="333333"/>
              <w:sz w:val="14"/>
              <w:szCs w:val="14"/>
              <w:rtl w:val="0"/>
            </w:rPr>
            <w:t xml:space="preserve">İDİL BİOTECH ARAŞTIRMA SAN. VE TİC. LTD. ŞTİ.</w:t>
          </w:r>
        </w:p>
        <w:p w:rsidR="00000000" w:rsidDel="00000000" w:rsidP="00000000" w:rsidRDefault="00000000" w:rsidRPr="00000000" w14:paraId="000001FF">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14"/>
              <w:szCs w:val="14"/>
            </w:rPr>
          </w:pPr>
          <w:r w:rsidDel="00000000" w:rsidR="00000000" w:rsidRPr="00000000">
            <w:rPr>
              <w:rFonts w:ascii="Calibri" w:cs="Calibri" w:eastAsia="Calibri" w:hAnsi="Calibri"/>
              <w:color w:val="333333"/>
              <w:sz w:val="14"/>
              <w:szCs w:val="14"/>
              <w:rtl w:val="0"/>
            </w:rPr>
            <w:t xml:space="preserve">Barış SB Mah. 5003 Sk Kadir Has Binası Kısım A No: 2 İç Kapı No: Z14 Gebze-Kocaeli-TURKEY</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00">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tl w:val="0"/>
            </w:rPr>
          </w:r>
        </w:p>
        <w:p w:rsidR="00000000" w:rsidDel="00000000" w:rsidP="00000000" w:rsidRDefault="00000000" w:rsidRPr="00000000" w14:paraId="00000201">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Fonts w:ascii="Calibri" w:cs="Calibri" w:eastAsia="Calibri" w:hAnsi="Calibri"/>
              <w:color w:val="333333"/>
              <w:sz w:val="14"/>
              <w:szCs w:val="14"/>
              <w:rtl w:val="0"/>
            </w:rPr>
            <w:t xml:space="preserve">Телефон: +90 262 644 1614</w:t>
          </w:r>
        </w:p>
        <w:p w:rsidR="00000000" w:rsidDel="00000000" w:rsidP="00000000" w:rsidRDefault="00000000" w:rsidRPr="00000000" w14:paraId="00000202">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Fonts w:ascii="Calibri" w:cs="Calibri" w:eastAsia="Calibri" w:hAnsi="Calibri"/>
              <w:color w:val="333333"/>
              <w:sz w:val="14"/>
              <w:szCs w:val="14"/>
              <w:rtl w:val="0"/>
            </w:rPr>
            <w:t xml:space="preserve">Електронна адреса: info@idilbiotech.com</w:t>
          </w:r>
        </w:p>
        <w:p w:rsidR="00000000" w:rsidDel="00000000" w:rsidP="00000000" w:rsidRDefault="00000000" w:rsidRPr="00000000" w14:paraId="00000203">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Fonts w:ascii="Calibri" w:cs="Calibri" w:eastAsia="Calibri" w:hAnsi="Calibri"/>
              <w:color w:val="333333"/>
              <w:sz w:val="14"/>
              <w:szCs w:val="14"/>
              <w:rtl w:val="0"/>
            </w:rPr>
            <w:t xml:space="preserve">http://www.idilbiotech.com/</w:t>
          </w:r>
        </w:p>
        <w:p w:rsidR="00000000" w:rsidDel="00000000" w:rsidP="00000000" w:rsidRDefault="00000000" w:rsidRPr="00000000" w14:paraId="00000204">
          <w:pPr>
            <w:widowControl w:val="1"/>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333333"/>
              <w:sz w:val="14"/>
              <w:szCs w:val="1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05">
          <w:pPr>
            <w:widowControl w:val="1"/>
            <w:pBdr>
              <w:top w:space="0" w:sz="0" w:val="nil"/>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333333"/>
              <w:sz w:val="14"/>
              <w:szCs w:val="14"/>
            </w:rPr>
          </w:pPr>
          <w:r w:rsidDel="00000000" w:rsidR="00000000" w:rsidRPr="00000000">
            <w:rPr>
              <w:rtl w:val="0"/>
            </w:rPr>
          </w:r>
        </w:p>
        <w:p w:rsidR="00000000" w:rsidDel="00000000" w:rsidP="00000000" w:rsidRDefault="00000000" w:rsidRPr="00000000" w14:paraId="00000206">
          <w:pPr>
            <w:widowControl w:val="1"/>
            <w:pBdr>
              <w:top w:space="0" w:sz="0" w:val="nil"/>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333333"/>
              <w:sz w:val="14"/>
              <w:szCs w:val="14"/>
            </w:rPr>
          </w:pPr>
          <w:r w:rsidDel="00000000" w:rsidR="00000000" w:rsidRPr="00000000">
            <w:rPr>
              <w:rFonts w:ascii="Calibri" w:cs="Calibri" w:eastAsia="Calibri" w:hAnsi="Calibri"/>
              <w:color w:val="333333"/>
              <w:sz w:val="14"/>
              <w:szCs w:val="14"/>
              <w:rtl w:val="0"/>
            </w:rPr>
            <w:t xml:space="preserve">Док. № / Ред. № : KK202223/ 002</w:t>
          </w:r>
        </w:p>
        <w:p w:rsidR="00000000" w:rsidDel="00000000" w:rsidP="00000000" w:rsidRDefault="00000000" w:rsidRPr="00000000" w14:paraId="00000207">
          <w:pPr>
            <w:widowControl w:val="1"/>
            <w:pBdr>
              <w:top w:space="0" w:sz="0" w:val="nil"/>
              <w:left w:space="0" w:sz="0" w:val="nil"/>
              <w:bottom w:space="0" w:sz="0" w:val="nil"/>
              <w:right w:space="0" w:sz="0" w:val="nil"/>
              <w:between w:space="0" w:sz="0" w:val="nil"/>
            </w:pBdr>
            <w:tabs>
              <w:tab w:val="center" w:leader="none" w:pos="4536"/>
              <w:tab w:val="right" w:leader="none" w:pos="9072"/>
              <w:tab w:val="right" w:leader="none" w:pos="2901"/>
            </w:tabs>
            <w:jc w:val="right"/>
            <w:rPr>
              <w:rFonts w:ascii="Calibri" w:cs="Calibri" w:eastAsia="Calibri" w:hAnsi="Calibri"/>
              <w:color w:val="333333"/>
              <w:sz w:val="14"/>
              <w:szCs w:val="14"/>
            </w:rPr>
          </w:pPr>
          <w:r w:rsidDel="00000000" w:rsidR="00000000" w:rsidRPr="00000000">
            <w:rPr>
              <w:rFonts w:ascii="Cambria" w:cs="Cambria" w:eastAsia="Cambria" w:hAnsi="Cambria"/>
              <w:color w:val="333333"/>
              <w:sz w:val="14"/>
              <w:szCs w:val="14"/>
              <w:rtl w:val="0"/>
            </w:rPr>
            <w:t xml:space="preserve">Дата створення / Дата ред</w:t>
          </w:r>
          <w:r w:rsidDel="00000000" w:rsidR="00000000" w:rsidRPr="00000000">
            <w:rPr>
              <w:rFonts w:ascii="Calibri" w:cs="Calibri" w:eastAsia="Calibri" w:hAnsi="Calibri"/>
              <w:color w:val="333333"/>
              <w:sz w:val="14"/>
              <w:szCs w:val="14"/>
              <w:rtl w:val="0"/>
            </w:rPr>
            <w:t xml:space="preserve">: 05.05.2022 / 06.05.2023</w:t>
          </w:r>
        </w:p>
      </w:tc>
    </w:tr>
  </w:tbl>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-620156</wp:posOffset>
          </wp:positionH>
          <wp:positionV relativeFrom="paragraph">
            <wp:posOffset>-601978</wp:posOffset>
          </wp:positionV>
          <wp:extent cx="774700" cy="504190"/>
          <wp:effectExtent b="0" l="0" r="0" t="0"/>
          <wp:wrapNone/>
          <wp:docPr id="183172494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4700" cy="504190"/>
                  </a:xfrm>
                  <a:prstGeom prst="rect"/>
                  <a:ln/>
                </pic:spPr>
              </pic:pic>
            </a:graphicData>
          </a:graphic>
        </wp:anchor>
      </w:drawing>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anchor allowOverlap="1" behindDoc="0" distB="0" distT="0" distL="114300" distR="114300" hidden="0" layoutInCell="1" locked="0" relativeHeight="0" simplePos="0">
          <wp:simplePos x="0" y="0"/>
          <wp:positionH relativeFrom="page">
            <wp:posOffset>398145</wp:posOffset>
          </wp:positionH>
          <wp:positionV relativeFrom="page">
            <wp:posOffset>431165</wp:posOffset>
          </wp:positionV>
          <wp:extent cx="858520" cy="661670"/>
          <wp:effectExtent b="0" l="0" r="0" t="0"/>
          <wp:wrapNone/>
          <wp:docPr id="183172494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58520" cy="661670"/>
                  </a:xfrm>
                  <a:prstGeom prst="rect"/>
                  <a:ln/>
                </pic:spPr>
              </pic:pic>
            </a:graphicData>
          </a:graphic>
        </wp:anchor>
      </w:drawing>
    </w:r>
    <w:r w:rsidDel="00000000" w:rsidR="00000000" w:rsidRPr="00000000">
      <w:rPr>
        <w:color w:val="000000"/>
      </w:rPr>
      <mc:AlternateContent>
        <mc:Choice Requires="wpg">
          <w:drawing>
            <wp:anchor allowOverlap="1" behindDoc="0" distB="36576" distT="36576" distL="36576" distR="36576" hidden="0" layoutInCell="1" locked="0" relativeHeight="0" simplePos="0">
              <wp:simplePos x="0" y="0"/>
              <wp:positionH relativeFrom="page">
                <wp:posOffset>472441</wp:posOffset>
              </wp:positionH>
              <wp:positionV relativeFrom="page">
                <wp:posOffset>657861</wp:posOffset>
              </wp:positionV>
              <wp:extent cx="6877050" cy="434340"/>
              <wp:effectExtent b="0" l="0" r="0" t="0"/>
              <wp:wrapNone/>
              <wp:docPr id="1831724940" name=""/>
              <a:graphic>
                <a:graphicData uri="http://schemas.microsoft.com/office/word/2010/wordprocessingShape">
                  <wps:wsp>
                    <wps:cNvSpPr/>
                    <wps:cNvPr id="2" name="Shape 2"/>
                    <wps:spPr>
                      <a:xfrm>
                        <a:off x="1917000" y="3572355"/>
                        <a:ext cx="6858000" cy="415290"/>
                      </a:xfrm>
                      <a:prstGeom prst="rect">
                        <a:avLst/>
                      </a:prstGeom>
                      <a:noFill/>
                      <a:ln>
                        <a:noFill/>
                      </a:ln>
                    </wps:spPr>
                    <wps:txbx>
                      <w:txbxContent>
                        <w:p w:rsidR="00000000" w:rsidDel="00000000" w:rsidP="00000000" w:rsidRDefault="00000000" w:rsidRPr="00000000">
                          <w:pPr>
                            <w:spacing w:after="180" w:before="0" w:line="268.00000190734863"/>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İDİL BİOTECH ARAŞTIRMA SAN. VE TİC. LTD. ŞTİ.</w:t>
                          </w:r>
                        </w:p>
                      </w:txbxContent>
                    </wps:txbx>
                    <wps:bodyPr anchorCtr="0" anchor="t" bIns="36175" lIns="36175" spcFirstLastPara="1" rIns="36175" wrap="square" tIns="36175">
                      <a:noAutofit/>
                    </wps:bodyPr>
                  </wps:wsp>
                </a:graphicData>
              </a:graphic>
            </wp:anchor>
          </w:drawing>
        </mc:Choice>
        <mc:Fallback>
          <w:drawing>
            <wp:anchor allowOverlap="1" behindDoc="0" distB="36576" distT="36576" distL="36576" distR="36576" hidden="0" layoutInCell="1" locked="0" relativeHeight="0" simplePos="0">
              <wp:simplePos x="0" y="0"/>
              <wp:positionH relativeFrom="page">
                <wp:posOffset>472441</wp:posOffset>
              </wp:positionH>
              <wp:positionV relativeFrom="page">
                <wp:posOffset>657861</wp:posOffset>
              </wp:positionV>
              <wp:extent cx="6877050" cy="434340"/>
              <wp:effectExtent b="0" l="0" r="0" t="0"/>
              <wp:wrapNone/>
              <wp:docPr id="1831724940"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6877050" cy="434340"/>
                      </a:xfrm>
                      <a:prstGeom prst="rect"/>
                      <a:ln/>
                    </pic:spPr>
                  </pic:pic>
                </a:graphicData>
              </a:graphic>
            </wp:anchor>
          </w:drawing>
        </mc:Fallback>
      </mc:AlternateContent>
    </w: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488315</wp:posOffset>
              </wp:positionH>
              <wp:positionV relativeFrom="page">
                <wp:posOffset>978535</wp:posOffset>
              </wp:positionV>
              <wp:extent cx="6858000" cy="118745"/>
              <wp:effectExtent b="0" l="0" r="0" t="0"/>
              <wp:wrapNone/>
              <wp:docPr descr="düzey çubukları" id="1831724941" name=""/>
              <a:graphic>
                <a:graphicData uri="http://schemas.microsoft.com/office/word/2010/wordprocessingGroup">
                  <wpg:wgp>
                    <wpg:cNvGrpSpPr/>
                    <wpg:grpSpPr>
                      <a:xfrm>
                        <a:off x="1917000" y="3720625"/>
                        <a:ext cx="6858000" cy="118745"/>
                        <a:chOff x="1917000" y="3720625"/>
                        <a:chExt cx="6858000" cy="118750"/>
                      </a:xfrm>
                    </wpg:grpSpPr>
                    <wpg:grpSp>
                      <wpg:cNvGrpSpPr/>
                      <wpg:grpSpPr>
                        <a:xfrm>
                          <a:off x="1917000" y="3720628"/>
                          <a:ext cx="6858000" cy="118745"/>
                          <a:chOff x="1917000" y="3720625"/>
                          <a:chExt cx="6858025" cy="118850"/>
                        </a:xfrm>
                      </wpg:grpSpPr>
                      <wps:wsp>
                        <wps:cNvSpPr/>
                        <wps:cNvPr id="4" name="Shape 4"/>
                        <wps:spPr>
                          <a:xfrm>
                            <a:off x="1917000" y="3720625"/>
                            <a:ext cx="6858025" cy="118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17000" y="3720628"/>
                            <a:ext cx="6858000" cy="118845"/>
                            <a:chOff x="194310" y="186903"/>
                            <a:chExt cx="68580" cy="1189"/>
                          </a:xfrm>
                        </wpg:grpSpPr>
                        <wps:wsp>
                          <wps:cNvSpPr/>
                          <wps:cNvPr id="6" name="Shape 6"/>
                          <wps:spPr>
                            <a:xfrm>
                              <a:off x="194310" y="186903"/>
                              <a:ext cx="68575" cy="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94310" y="186903"/>
                              <a:ext cx="22860" cy="1189"/>
                            </a:xfrm>
                            <a:prstGeom prst="rect">
                              <a:avLst/>
                            </a:prstGeom>
                            <a:solidFill>
                              <a:srgbClr val="8DA9D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17170" y="186903"/>
                              <a:ext cx="22860" cy="1189"/>
                            </a:xfrm>
                            <a:prstGeom prst="rect">
                              <a:avLst/>
                            </a:prstGeom>
                            <a:solidFill>
                              <a:srgbClr val="8296B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40030" y="186903"/>
                              <a:ext cx="22860" cy="1189"/>
                            </a:xfrm>
                            <a:prstGeom prst="rect">
                              <a:avLst/>
                            </a:prstGeom>
                            <a:solidFill>
                              <a:srgbClr val="6666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488315</wp:posOffset>
              </wp:positionH>
              <wp:positionV relativeFrom="page">
                <wp:posOffset>978535</wp:posOffset>
              </wp:positionV>
              <wp:extent cx="6858000" cy="118745"/>
              <wp:effectExtent b="0" l="0" r="0" t="0"/>
              <wp:wrapNone/>
              <wp:docPr descr="düzey çubukları" id="1831724941" name="image9.png"/>
              <a:graphic>
                <a:graphicData uri="http://schemas.openxmlformats.org/drawingml/2006/picture">
                  <pic:pic>
                    <pic:nvPicPr>
                      <pic:cNvPr descr="düzey çubukları" id="0" name="image9.png"/>
                      <pic:cNvPicPr preferRelativeResize="0"/>
                    </pic:nvPicPr>
                    <pic:blipFill>
                      <a:blip r:embed="rId3"/>
                      <a:srcRect/>
                      <a:stretch>
                        <a:fillRect/>
                      </a:stretch>
                    </pic:blipFill>
                    <pic:spPr>
                      <a:xfrm>
                        <a:off x="0" y="0"/>
                        <a:ext cx="6858000" cy="11874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80" w:line="268" w:lineRule="auto"/>
      <w:jc w:val="center"/>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after="180" w:line="268" w:lineRule="auto"/>
      <w:jc w:val="center"/>
      <w:outlineLvl w:val="0"/>
    </w:pPr>
    <w:rPr>
      <w:rFonts w:ascii="Arial" w:cs="Arial" w:eastAsia="Arial" w:hAnsi="Arial"/>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Pr>
  </w:style>
  <w:style w:type="table" w:styleId="a1" w:customSty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Pr>
  </w:style>
  <w:style w:type="table" w:styleId="a2" w:customSty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Pr>
  </w:style>
  <w:style w:type="table" w:styleId="a3" w:customSty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Pr>
  </w:style>
  <w:style w:type="table" w:styleId="a4" w:customStyle="1">
    <w:basedOn w:val="TableNormal"/>
    <w:tblPr>
      <w:tblStyleRowBandSize w:val="1"/>
      <w:tblStyleColBandSize w:val="1"/>
      <w:tblCellMar>
        <w:left w:w="10.0" w:type="dxa"/>
        <w:right w:w="10.0" w:type="dxa"/>
      </w:tblCellMar>
    </w:tblPr>
  </w:style>
  <w:style w:type="table" w:styleId="a5" w:customSty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Pr>
  </w:style>
  <w:style w:type="table" w:styleId="a6" w:customSty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Pr>
  </w:style>
  <w:style w:type="table" w:styleId="a7" w:customStyle="1">
    <w:basedOn w:val="TableNormal"/>
    <w:tblPr>
      <w:tblStyleRowBandSize w:val="1"/>
      <w:tblStyleColBandSize w:val="1"/>
      <w:tblCellMar>
        <w:left w:w="10.0" w:type="dxa"/>
        <w:right w:w="10.0" w:type="dxa"/>
      </w:tblCellMar>
    </w:tblPr>
  </w:style>
  <w:style w:type="table" w:styleId="a8" w:customSty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Pr>
  </w:style>
  <w:style w:type="paragraph" w:styleId="Header">
    <w:name w:val="header"/>
    <w:basedOn w:val="Normal"/>
    <w:link w:val="HeaderChar"/>
    <w:uiPriority w:val="99"/>
    <w:unhideWhenUsed w:val="1"/>
    <w:rsid w:val="00DE7479"/>
    <w:pPr>
      <w:tabs>
        <w:tab w:val="center" w:pos="4677"/>
        <w:tab w:val="right" w:pos="9355"/>
      </w:tabs>
      <w:spacing w:after="0" w:line="240" w:lineRule="auto"/>
    </w:pPr>
  </w:style>
  <w:style w:type="character" w:styleId="HeaderChar" w:customStyle="1">
    <w:name w:val="Header Char"/>
    <w:basedOn w:val="DefaultParagraphFont"/>
    <w:link w:val="Header"/>
    <w:uiPriority w:val="99"/>
    <w:rsid w:val="00DE7479"/>
  </w:style>
  <w:style w:type="paragraph" w:styleId="Footer">
    <w:name w:val="footer"/>
    <w:basedOn w:val="Normal"/>
    <w:link w:val="FooterChar"/>
    <w:uiPriority w:val="99"/>
    <w:unhideWhenUsed w:val="1"/>
    <w:rsid w:val="00DE7479"/>
    <w:pPr>
      <w:tabs>
        <w:tab w:val="center" w:pos="4677"/>
        <w:tab w:val="right" w:pos="9355"/>
      </w:tabs>
      <w:spacing w:after="0" w:line="240" w:lineRule="auto"/>
    </w:pPr>
  </w:style>
  <w:style w:type="character" w:styleId="FooterChar" w:customStyle="1">
    <w:name w:val="Footer Char"/>
    <w:basedOn w:val="DefaultParagraphFont"/>
    <w:link w:val="Footer"/>
    <w:uiPriority w:val="99"/>
    <w:rsid w:val="00DE747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2">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3">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4">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5">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6">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7">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8">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9">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 w:type="table" w:styleId="Table10">
    <w:basedOn w:val="TableNormal"/>
    <w:pPr>
      <w:widowControl w:val="0"/>
      <w:spacing w:after="0" w:line="240" w:lineRule="auto"/>
    </w:pPr>
    <w:rPr>
      <w:rFonts w:ascii="Liberation Serif" w:cs="Liberation Serif" w:eastAsia="Liberation Serif" w:hAnsi="Liberation Serif"/>
      <w:sz w:val="24"/>
      <w:szCs w:val="24"/>
    </w:r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odoni-regular.ttf"/><Relationship Id="rId2" Type="http://schemas.openxmlformats.org/officeDocument/2006/relationships/font" Target="fonts/Bodoni-bold.ttf"/><Relationship Id="rId3" Type="http://schemas.openxmlformats.org/officeDocument/2006/relationships/font" Target="fonts/Bodoni-italic.ttf"/><Relationship Id="rId4" Type="http://schemas.openxmlformats.org/officeDocument/2006/relationships/font" Target="fonts/Bodoni-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8.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y75uMBwCHsnR7Ebkf+4tfU/d+w==">CgMxLjAyCGguZ2pkZ3hzMgloLjMwajB6bGwyCWguMWZvYjl0ZTIJaC4zem55c2g3MgloLjJldDkycDAyCWguNGQzNG9nODIIaC50eWpjd3QyCWguM2R5NnZrbTIJaC4xdDNoNXNmMgloLjJzOGV5bzEyCWguMTdkcDh2dTIIaC5sbnhiejkyCWguMjZpbjFyZzgAciExZmo4MnJaX2NWSWNGNFVpR2xERVluOHliNUZvMUl4alA=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2024-01-16T14:42:00Z</dcterms:created>
  <dc:creator>Зоя</dc:creator>
</cp:coreProperties>
</file>